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0" w:before="0" w:line="480" w:lineRule="auto"/>
        <w:contextualSpacing w:val="0"/>
        <w:jc w:val="center"/>
      </w:pPr>
      <w:r w:rsidDel="00000000" w:rsidR="00000000" w:rsidRPr="00000000">
        <w:rPr>
          <w:rFonts w:ascii="Times New Roman" w:cs="Times New Roman" w:eastAsia="Times New Roman" w:hAnsi="Times New Roman"/>
          <w:b w:val="0"/>
          <w:color w:val="000000"/>
          <w:sz w:val="24"/>
          <w:szCs w:val="24"/>
          <w:rtl w:val="0"/>
        </w:rPr>
        <w:t xml:space="preserve">The Failed Quest-Romance: Lucía Etxebarria’s </w:t>
      </w:r>
      <w:r w:rsidDel="00000000" w:rsidR="00000000" w:rsidRPr="00000000">
        <w:rPr>
          <w:rFonts w:ascii="Times New Roman" w:cs="Times New Roman" w:eastAsia="Times New Roman" w:hAnsi="Times New Roman"/>
          <w:b w:val="0"/>
          <w:i w:val="1"/>
          <w:color w:val="000000"/>
          <w:sz w:val="24"/>
          <w:szCs w:val="24"/>
          <w:rtl w:val="0"/>
        </w:rPr>
        <w:t xml:space="preserve">Nosotras que no somos como las demás</w:t>
      </w: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Lucía Etxebarria, winner of the prestigious Premio Nadal in 1998 for her novel </w:t>
      </w:r>
      <w:r w:rsidDel="00000000" w:rsidR="00000000" w:rsidRPr="00000000">
        <w:rPr>
          <w:rFonts w:ascii="Times New Roman" w:cs="Times New Roman" w:eastAsia="Times New Roman" w:hAnsi="Times New Roman"/>
          <w:b w:val="0"/>
          <w:i w:val="1"/>
          <w:color w:val="000000"/>
          <w:sz w:val="24"/>
          <w:szCs w:val="24"/>
          <w:rtl w:val="0"/>
        </w:rPr>
        <w:t xml:space="preserve">Beatriz y los cuerpos celestes</w:t>
      </w:r>
      <w:r w:rsidDel="00000000" w:rsidR="00000000" w:rsidRPr="00000000">
        <w:rPr>
          <w:rFonts w:ascii="Times New Roman" w:cs="Times New Roman" w:eastAsia="Times New Roman" w:hAnsi="Times New Roman"/>
          <w:b w:val="0"/>
          <w:color w:val="000000"/>
          <w:sz w:val="24"/>
          <w:szCs w:val="24"/>
          <w:rtl w:val="0"/>
        </w:rPr>
        <w:t xml:space="preserve">, the Premio Primavera de Novela in 2001 for her novel </w:t>
      </w:r>
      <w:r w:rsidDel="00000000" w:rsidR="00000000" w:rsidRPr="00000000">
        <w:rPr>
          <w:rFonts w:ascii="Times New Roman" w:cs="Times New Roman" w:eastAsia="Times New Roman" w:hAnsi="Times New Roman"/>
          <w:b w:val="0"/>
          <w:i w:val="1"/>
          <w:color w:val="000000"/>
          <w:sz w:val="24"/>
          <w:szCs w:val="24"/>
          <w:rtl w:val="0"/>
        </w:rPr>
        <w:t xml:space="preserve">De todo lo visible y lo invisible</w:t>
      </w:r>
      <w:r w:rsidDel="00000000" w:rsidR="00000000" w:rsidRPr="00000000">
        <w:rPr>
          <w:rFonts w:ascii="Times New Roman" w:cs="Times New Roman" w:eastAsia="Times New Roman" w:hAnsi="Times New Roman"/>
          <w:b w:val="0"/>
          <w:color w:val="000000"/>
          <w:sz w:val="24"/>
          <w:szCs w:val="24"/>
          <w:rtl w:val="0"/>
        </w:rPr>
        <w:t xml:space="preserve">, and the Premio Planeta in 2004 for her novel </w:t>
      </w:r>
      <w:r w:rsidDel="00000000" w:rsidR="00000000" w:rsidRPr="00000000">
        <w:rPr>
          <w:rFonts w:ascii="Times New Roman" w:cs="Times New Roman" w:eastAsia="Times New Roman" w:hAnsi="Times New Roman"/>
          <w:b w:val="0"/>
          <w:i w:val="1"/>
          <w:color w:val="000000"/>
          <w:sz w:val="24"/>
          <w:szCs w:val="24"/>
          <w:rtl w:val="0"/>
        </w:rPr>
        <w:t xml:space="preserve">Un milagro en equilibrio</w:t>
      </w:r>
      <w:r w:rsidDel="00000000" w:rsidR="00000000" w:rsidRPr="00000000">
        <w:rPr>
          <w:rFonts w:ascii="Times New Roman" w:cs="Times New Roman" w:eastAsia="Times New Roman" w:hAnsi="Times New Roman"/>
          <w:b w:val="0"/>
          <w:color w:val="000000"/>
          <w:sz w:val="24"/>
          <w:szCs w:val="24"/>
          <w:rtl w:val="0"/>
        </w:rPr>
        <w:t xml:space="preserve">, has influenced contemporary writing in Spain through her commercially successful books, her infamous persona (from posing semi-nude in the Spanish woman’s magazine </w:t>
      </w:r>
      <w:r w:rsidDel="00000000" w:rsidR="00000000" w:rsidRPr="00000000">
        <w:rPr>
          <w:rFonts w:ascii="Times New Roman" w:cs="Times New Roman" w:eastAsia="Times New Roman" w:hAnsi="Times New Roman"/>
          <w:b w:val="0"/>
          <w:i w:val="1"/>
          <w:color w:val="000000"/>
          <w:sz w:val="24"/>
          <w:szCs w:val="24"/>
          <w:rtl w:val="0"/>
        </w:rPr>
        <w:t xml:space="preserve">Dunia </w:t>
      </w:r>
      <w:r w:rsidDel="00000000" w:rsidR="00000000" w:rsidRPr="00000000">
        <w:rPr>
          <w:rFonts w:ascii="Times New Roman" w:cs="Times New Roman" w:eastAsia="Times New Roman" w:hAnsi="Times New Roman"/>
          <w:b w:val="0"/>
          <w:color w:val="000000"/>
          <w:sz w:val="24"/>
          <w:szCs w:val="24"/>
          <w:rtl w:val="0"/>
        </w:rPr>
        <w:t xml:space="preserve">in the late 1990s to her nude selfie posted on Facebook in 2012) and her stance as a feminist writer. Christine Henseler calls Etxebarria “the site of a cultural battlefield on which a critique of female authors and mass production of books was played out”, when speaking about the fierce criticism Etxebarria received for her unapologetic self-marketing ploys (325). Considered one of the most popular writers of Spain’s Generation X, Etxebarria is known for the “discourses of sexuality addressed in her novels” as well as for her “complex presence within the cultural establishment,” according to Silvia Bermúdez (224-25). In her third book,  </w:t>
      </w:r>
      <w:r w:rsidDel="00000000" w:rsidR="00000000" w:rsidRPr="00000000">
        <w:rPr>
          <w:rFonts w:ascii="Times New Roman" w:cs="Times New Roman" w:eastAsia="Times New Roman" w:hAnsi="Times New Roman"/>
          <w:b w:val="0"/>
          <w:i w:val="1"/>
          <w:color w:val="000000"/>
          <w:sz w:val="24"/>
          <w:szCs w:val="24"/>
          <w:rtl w:val="0"/>
        </w:rPr>
        <w:t xml:space="preserve">Nosotras que no somos como las demás </w:t>
      </w:r>
      <w:r w:rsidDel="00000000" w:rsidR="00000000" w:rsidRPr="00000000">
        <w:rPr>
          <w:rFonts w:ascii="Times New Roman" w:cs="Times New Roman" w:eastAsia="Times New Roman" w:hAnsi="Times New Roman"/>
          <w:b w:val="0"/>
          <w:color w:val="000000"/>
          <w:sz w:val="24"/>
          <w:szCs w:val="24"/>
          <w:rtl w:val="0"/>
        </w:rPr>
        <w:t xml:space="preserve">(1999), a collection of intertwined short stories that had been previously published in other venues, Etxebarria discusses women’s sexuality and questions social constructions of sexual identity and its relationship to gender norms.</w:t>
      </w:r>
      <w:r w:rsidDel="00000000" w:rsidR="00000000" w:rsidRPr="00000000">
        <w:rPr>
          <w:rFonts w:ascii="Times New Roman" w:cs="Times New Roman" w:eastAsia="Times New Roman" w:hAnsi="Times New Roman"/>
          <w:b w:val="0"/>
          <w:color w:val="000000"/>
          <w:sz w:val="24"/>
          <w:szCs w:val="24"/>
          <w:vertAlign w:val="superscript"/>
        </w:rPr>
        <w:footnoteReference w:customMarkFollows="0" w:id="0"/>
      </w:r>
      <w:r w:rsidDel="00000000" w:rsidR="00000000" w:rsidRPr="00000000">
        <w:rPr>
          <w:rFonts w:ascii="Times New Roman" w:cs="Times New Roman" w:eastAsia="Times New Roman" w:hAnsi="Times New Roman"/>
          <w:b w:val="0"/>
          <w:color w:val="000000"/>
          <w:sz w:val="24"/>
          <w:szCs w:val="24"/>
          <w:rtl w:val="0"/>
        </w:rPr>
        <w:t xml:space="preserve"> Etxebarria dedicates her book to women who still resist the stereotype of what society deems masculine and feminine, and she presents four women protagonists who interact with each other in a world in which outdated gender constructs are still firmly in place (10). </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Christine Henseler’s book </w:t>
      </w:r>
      <w:r w:rsidDel="00000000" w:rsidR="00000000" w:rsidRPr="00000000">
        <w:rPr>
          <w:rFonts w:ascii="Times New Roman" w:cs="Times New Roman" w:eastAsia="Times New Roman" w:hAnsi="Times New Roman"/>
          <w:b w:val="0"/>
          <w:i w:val="1"/>
          <w:color w:val="000000"/>
          <w:sz w:val="24"/>
          <w:szCs w:val="24"/>
          <w:rtl w:val="0"/>
        </w:rPr>
        <w:t xml:space="preserve">Contemporary Spanish Women’s Narrative and the Publishing Industry </w:t>
      </w:r>
      <w:r w:rsidDel="00000000" w:rsidR="00000000" w:rsidRPr="00000000">
        <w:rPr>
          <w:rFonts w:ascii="Times New Roman" w:cs="Times New Roman" w:eastAsia="Times New Roman" w:hAnsi="Times New Roman"/>
          <w:b w:val="0"/>
          <w:color w:val="000000"/>
          <w:sz w:val="24"/>
          <w:szCs w:val="24"/>
          <w:rtl w:val="0"/>
        </w:rPr>
        <w:t xml:space="preserve">analyzes the position of women authors in the publishing industry. In her chapter on Etxebarria, she explains:</w:t>
      </w:r>
      <w:r w:rsidDel="00000000" w:rsidR="00000000" w:rsidRPr="00000000">
        <w:rPr>
          <w:rtl w:val="0"/>
        </w:rPr>
      </w:r>
    </w:p>
    <w:p w:rsidR="00000000" w:rsidDel="00000000" w:rsidP="00000000" w:rsidRDefault="00000000" w:rsidRPr="00000000">
      <w:pPr>
        <w:spacing w:after="0" w:before="0" w:line="480" w:lineRule="auto"/>
        <w:ind w:left="1440" w:firstLine="0"/>
        <w:contextualSpacing w:val="0"/>
      </w:pPr>
      <w:r w:rsidDel="00000000" w:rsidR="00000000" w:rsidRPr="00000000">
        <w:rPr>
          <w:rFonts w:ascii="Times New Roman" w:cs="Times New Roman" w:eastAsia="Times New Roman" w:hAnsi="Times New Roman"/>
          <w:b w:val="0"/>
          <w:color w:val="000000"/>
          <w:sz w:val="24"/>
          <w:szCs w:val="24"/>
          <w:rtl w:val="0"/>
        </w:rPr>
        <w:t xml:space="preserve">Etxebarria incites readers’ awareness of the role of the female body (as author and character) in the process of creating meaning. She uses her work and her body to increase media attention, promote herself and her feminist messages, decrease the distance between authors and readers, and expose the (discriminatory) practices and politics of the publishing industry. (109)</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Of importance for this analysis is Henseler’s description of Etxebarria’s intentions—to increase awareness of the female body and to promote her feminist messages. This text focuses on the female body as locus of erotic pleasure while also calling attention to the limitations placed upon women in a patriarchal society, an unerringly feminist message. Jorge Pérez affirms this interpretation of Etxebarria’s work stating, “Etxebarría une su incansable defensa de los postulados feministas con una voluntad de destapar los hilos que mueven el sistema editorial” (214). As feminist author within a patriarchal society, Etxebarria writes to illustrate how society continues to reinforce traditional roles for both men and women.</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In her blog on Público.es, Lidia Falcón, one of Spain’s most recognized feminist leaders, explains that even with the movement towards equality as guaranteed by the Ley de igualdad, Spain, like many other countries, still suffers from systematized inequality.</w:t>
      </w:r>
      <w:r w:rsidDel="00000000" w:rsidR="00000000" w:rsidRPr="00000000">
        <w:rPr>
          <w:rFonts w:ascii="Times New Roman" w:cs="Times New Roman" w:eastAsia="Times New Roman" w:hAnsi="Times New Roman"/>
          <w:b w:val="0"/>
          <w:color w:val="000000"/>
          <w:sz w:val="24"/>
          <w:szCs w:val="24"/>
          <w:vertAlign w:val="superscript"/>
        </w:rPr>
        <w:footnoteReference w:customMarkFollows="0" w:id="1"/>
      </w:r>
      <w:r w:rsidDel="00000000" w:rsidR="00000000" w:rsidRPr="00000000">
        <w:rPr>
          <w:rFonts w:ascii="Times New Roman" w:cs="Times New Roman" w:eastAsia="Times New Roman" w:hAnsi="Times New Roman"/>
          <w:b w:val="0"/>
          <w:color w:val="000000"/>
          <w:sz w:val="24"/>
          <w:szCs w:val="24"/>
          <w:rtl w:val="0"/>
        </w:rPr>
        <w:t xml:space="preserve"> She writes, “es imprescindible dotarse de los instrumentos políticos que defiendan los intereses de las mujeres, tan relegados a la segunda fila por los partidos que conocemos . . . .  no vamos a aceptar las reglas del patriarcado que violentan y humillan a las mujeres” (“II Congreso”). Her post underlines the prevailing feminist issues facing Spain, such as domestic violence and access to women’s health, and calls for a change in Spain’s economic policies that would cause actual redistribution of wealth. Falcon’s words echo Etxebarria’s insistence upon the idea that patriarchal laws and regulations still affect Spanish women and their sense of liberty and self. As a feminist writer, Etxebarria questions societal norms in her works. However, in the story analyzed here, the structure of the story intimates the impossibility of change within the current system.</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This article will focus on the short story “Desiderata” found in Etxebarria’s 1999 work </w:t>
      </w:r>
      <w:r w:rsidDel="00000000" w:rsidR="00000000" w:rsidRPr="00000000">
        <w:rPr>
          <w:rFonts w:ascii="Times New Roman" w:cs="Times New Roman" w:eastAsia="Times New Roman" w:hAnsi="Times New Roman"/>
          <w:b w:val="0"/>
          <w:i w:val="1"/>
          <w:color w:val="000000"/>
          <w:sz w:val="24"/>
          <w:szCs w:val="24"/>
          <w:rtl w:val="0"/>
        </w:rPr>
        <w:t xml:space="preserve">Nosotras que no somos como las demás</w:t>
      </w:r>
      <w:r w:rsidDel="00000000" w:rsidR="00000000" w:rsidRPr="00000000">
        <w:rPr>
          <w:rFonts w:ascii="Times New Roman" w:cs="Times New Roman" w:eastAsia="Times New Roman" w:hAnsi="Times New Roman"/>
          <w:b w:val="0"/>
          <w:color w:val="000000"/>
          <w:sz w:val="24"/>
          <w:szCs w:val="24"/>
          <w:rtl w:val="0"/>
        </w:rPr>
        <w:t xml:space="preserve">. According to Etxebarria in the introduction to </w:t>
      </w:r>
      <w:r w:rsidDel="00000000" w:rsidR="00000000" w:rsidRPr="00000000">
        <w:rPr>
          <w:rFonts w:ascii="Times New Roman" w:cs="Times New Roman" w:eastAsia="Times New Roman" w:hAnsi="Times New Roman"/>
          <w:b w:val="0"/>
          <w:i w:val="1"/>
          <w:color w:val="000000"/>
          <w:sz w:val="24"/>
          <w:szCs w:val="24"/>
          <w:rtl w:val="0"/>
        </w:rPr>
        <w:t xml:space="preserve">Nosotras</w:t>
      </w:r>
      <w:r w:rsidDel="00000000" w:rsidR="00000000" w:rsidRPr="00000000">
        <w:rPr>
          <w:rFonts w:ascii="Times New Roman" w:cs="Times New Roman" w:eastAsia="Times New Roman" w:hAnsi="Times New Roman"/>
          <w:b w:val="0"/>
          <w:color w:val="000000"/>
          <w:sz w:val="24"/>
          <w:szCs w:val="24"/>
          <w:rtl w:val="0"/>
        </w:rPr>
        <w:t xml:space="preserve">, her goal for “Desiderata” was to show that “en nuestra vida sexual cometemos a menudo el error de interiorizar jerarquías y supuestas oposiciones para restringir la diferencia… y nos obligamos a nosotros mismos a efectuar elecciones morales y eróticas antes de que hayamos sido capaces de descubrir lo que hay por elegir” (12).  In this “relato erótico pero también iniciático,” a 30-year-old Spanish woman, a lawyer named María, visits Scotland on vacation (12). Upon arriving in Edinburgh, she begins a quest for self-knowledge through erotic experiences. I analyze Etxebarria’s use of the quest-romance in “Desiderata” and conclude that the quest fails, leaving the character without a newly empowered self-image or autonomy. I will explain the concept of the original quest-romance and its feminized version and then relate those concepts to “Desiderata” through a textual analysis of the story. I suggest that Etxebarria writes a failed quest-romance story in order to illustrate the limits of the quest as a feminist tool of self-discovery. Whereas the experiences of the quest suggest change and freedom, a closer reading shows how the narrative structure reinforces confinements that women face by consistently allowing the female protagonist a taste of change and then using the mirror as a tool to undermine her experiences.</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Joseph Campbell first coined the term the heroic quest, referring to a tale in which a protagonist leaves his social group, goes through a series of trials, experiencing a transformation from these trials, and finally returns to the group. Dana Heller uses the term the </w:t>
      </w:r>
      <w:r w:rsidDel="00000000" w:rsidR="00000000" w:rsidRPr="00000000">
        <w:rPr>
          <w:rFonts w:ascii="Times New Roman" w:cs="Times New Roman" w:eastAsia="Times New Roman" w:hAnsi="Times New Roman"/>
          <w:b w:val="0"/>
          <w:i w:val="1"/>
          <w:color w:val="000000"/>
          <w:sz w:val="24"/>
          <w:szCs w:val="24"/>
          <w:rtl w:val="0"/>
        </w:rPr>
        <w:t xml:space="preserve">feminized</w:t>
      </w:r>
      <w:r w:rsidDel="00000000" w:rsidR="00000000" w:rsidRPr="00000000">
        <w:rPr>
          <w:rFonts w:ascii="Times New Roman" w:cs="Times New Roman" w:eastAsia="Times New Roman" w:hAnsi="Times New Roman"/>
          <w:b w:val="0"/>
          <w:color w:val="000000"/>
          <w:sz w:val="24"/>
          <w:szCs w:val="24"/>
          <w:rtl w:val="0"/>
        </w:rPr>
        <w:t xml:space="preserve"> quest-romance, which she explains as a literal or metaphorical voyage of self-knowledge, undertaken by a woman in order to reject Western patriarchal culture’s ideology of women as submissive and dependent (1-2). A woman’s quest, according to Heller, “must propose strategies for escaping debilitating structures, for discovering authentic self-hood, and for claiming the right to take her journey out into the world” (13). In “Desiderata”, there is a voyage to an unknown place, the interaction with new people with new ideas, and various experiences that challenge conventional belief systems already in place. In this work, however, the quest does not result in transformation, as suggested by Campbell. Instead, this failed quest points to the constraints that women who step outside of patriarchal norms confront when they try to achieve self-actualization.</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In the introduction to the novel, Etxebarria presents her goals for this work. She states that:</w:t>
      </w:r>
      <w:r w:rsidDel="00000000" w:rsidR="00000000" w:rsidRPr="00000000">
        <w:rPr>
          <w:rtl w:val="0"/>
        </w:rPr>
      </w:r>
    </w:p>
    <w:p w:rsidR="00000000" w:rsidDel="00000000" w:rsidP="00000000" w:rsidRDefault="00000000" w:rsidRPr="00000000">
      <w:pPr>
        <w:spacing w:after="0" w:before="0" w:line="480" w:lineRule="auto"/>
        <w:ind w:left="1440" w:firstLine="0"/>
        <w:contextualSpacing w:val="0"/>
      </w:pPr>
      <w:r w:rsidDel="00000000" w:rsidR="00000000" w:rsidRPr="00000000">
        <w:rPr>
          <w:rFonts w:ascii="Times New Roman" w:cs="Times New Roman" w:eastAsia="Times New Roman" w:hAnsi="Times New Roman"/>
          <w:b w:val="0"/>
          <w:color w:val="000000"/>
          <w:sz w:val="24"/>
          <w:szCs w:val="24"/>
          <w:rtl w:val="0"/>
        </w:rPr>
        <w:t xml:space="preserve">Aunque las conexiones entre los roles que adoptamos y nuestra identidad sexual—lo que sentimos que significa ser hombre o mujer—sean arbitrarias, se nos ha condicionado para que creamos que están inextricablemente unidas. Cuando cuestionamos la validez de estas conexiones rebasamos los límites de lo socialmente aceptable y nos damos de narices con la desaprobación. (8)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Etxebarria warns in the above quote that when people question accepted “truths”, they are usually ostracized by society. Etxebarria challenges her readers to participate in the “debate acerca de la necesidad de replantear la vigencia de unos roles obsoletos sobre lo que en nuestra sociedad se considera masculino y femenino” (10). Etxebarria states in her nonfiction work </w:t>
      </w:r>
      <w:r w:rsidDel="00000000" w:rsidR="00000000" w:rsidRPr="00000000">
        <w:rPr>
          <w:rFonts w:ascii="Times New Roman" w:cs="Times New Roman" w:eastAsia="Times New Roman" w:hAnsi="Times New Roman"/>
          <w:b w:val="0"/>
          <w:i w:val="1"/>
          <w:color w:val="000000"/>
          <w:sz w:val="24"/>
          <w:szCs w:val="24"/>
          <w:rtl w:val="0"/>
        </w:rPr>
        <w:t xml:space="preserve">La Eva futura </w:t>
      </w:r>
      <w:r w:rsidDel="00000000" w:rsidR="00000000" w:rsidRPr="00000000">
        <w:rPr>
          <w:rFonts w:ascii="Times New Roman" w:cs="Times New Roman" w:eastAsia="Times New Roman" w:hAnsi="Times New Roman"/>
          <w:b w:val="0"/>
          <w:color w:val="000000"/>
          <w:sz w:val="24"/>
          <w:szCs w:val="24"/>
          <w:rtl w:val="0"/>
        </w:rPr>
        <w:t xml:space="preserve">that she believes that each person feels inclined toward one gender or the other most of the time, but that does not mean that one cannot feel attracted to a person who does not fit into one’s habitual gender choice (68). According to her, we live in a sexually ambiguous society (69); no longer can we define sexuality as two-sided but as multi-faceted. In “Desiderata”, Etxebarria allows her main character, María, to experience new ideas of sexual identity, which she then rejects in order to maintain her more traditional stance on sexuality. This story presents three facets of sexual interactions, as experienced by the protagonist.</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The number three is important in the quest. Heller explains that women writers face difficulty in writing a female quest in a culture that values masculine ideals (14). She states that three downfalls await the female who embarks upon a quest: “a thwarted or impossible journey, a rude awakening to limits, and a reconciliation to society’s expectations of female passivity” (14). When the quest is successful, the woman awakens to “selfhood, mobility, and influence in the world” (15). However, in a failed quest, society’s limitations oppress the female hero and return her to her traditional space of limited influence. During her time in Edinburgh, María has three sexual experiences that fall outside the traditional description of conventional: ménage-à-trois, intercourse with a machine, and homosexual intercourse. These are María’s three trials that in the traditional quest lead to transformation. After each erotic experience, María views herself in the mirror to see how this experience has affected her. Through the descriptions of María in a post-coital state, the narrator suggests that María does not succeed in attaining change and instead considers her vacation experiences as dreams.</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The mirror serves as reflection of identification and of transformation. According to Jacques Lacan, the mirror stage, which occurs when one is an infant, manifests as “the symbolic matrix in which the </w:t>
      </w:r>
      <w:r w:rsidDel="00000000" w:rsidR="00000000" w:rsidRPr="00000000">
        <w:rPr>
          <w:rFonts w:ascii="Times New Roman" w:cs="Times New Roman" w:eastAsia="Times New Roman" w:hAnsi="Times New Roman"/>
          <w:b w:val="0"/>
          <w:i w:val="1"/>
          <w:color w:val="000000"/>
          <w:sz w:val="24"/>
          <w:szCs w:val="24"/>
          <w:rtl w:val="0"/>
        </w:rPr>
        <w:t xml:space="preserve">I</w:t>
      </w:r>
      <w:r w:rsidDel="00000000" w:rsidR="00000000" w:rsidRPr="00000000">
        <w:rPr>
          <w:rFonts w:ascii="Times New Roman" w:cs="Times New Roman" w:eastAsia="Times New Roman" w:hAnsi="Times New Roman"/>
          <w:b w:val="0"/>
          <w:color w:val="000000"/>
          <w:sz w:val="24"/>
          <w:szCs w:val="24"/>
          <w:rtl w:val="0"/>
        </w:rPr>
        <w:t xml:space="preserve"> is precipitated in a primordial form, prior to being objectified in the dialectic of the identification with the other” (76). Lacan’s theory suggests that viewing oneself in the mirror produces an essential sense of self, a realization that I am that person in the mirror; however, later that definition of self becomes fundamentally dependent on the other and the mirror’s reflection “symbolizes the </w:t>
      </w:r>
      <w:r w:rsidDel="00000000" w:rsidR="00000000" w:rsidRPr="00000000">
        <w:rPr>
          <w:rFonts w:ascii="Times New Roman" w:cs="Times New Roman" w:eastAsia="Times New Roman" w:hAnsi="Times New Roman"/>
          <w:b w:val="0"/>
          <w:i w:val="1"/>
          <w:color w:val="000000"/>
          <w:sz w:val="24"/>
          <w:szCs w:val="24"/>
          <w:rtl w:val="0"/>
        </w:rPr>
        <w:t xml:space="preserve">I</w:t>
      </w:r>
      <w:r w:rsidDel="00000000" w:rsidR="00000000" w:rsidRPr="00000000">
        <w:rPr>
          <w:rFonts w:ascii="Times New Roman" w:cs="Times New Roman" w:eastAsia="Times New Roman" w:hAnsi="Times New Roman"/>
          <w:b w:val="0"/>
          <w:color w:val="000000"/>
          <w:sz w:val="24"/>
          <w:szCs w:val="24"/>
          <w:rtl w:val="0"/>
        </w:rPr>
        <w:t xml:space="preserve">’s mental permanence, at the same time as it prefigures its alienating destination” (76). Jenijoy La Belle, in her study of the use of mirrors in female-authored literature, differs from Lacan’s idea that the mirror stage is a “single, originary event” when she states that “for women, mirroring is not a stage but a continual, ever shifting process of self-realization” (10). In “Desiderata” María looks into the mirror after every sexual experience to see what it reflects. By seeing her reflection, María both identifies herself as the person she knows but also “turns out fantasies that proceed from a fragmented image of the body” (Lacan 78). María defines herself through how she believes others view her, using the other as a figurative mirror, while viewing herself in a literal mirror. According to La Belle, “looking-glass scenes. . . reveal an intimate and significant relationship between the mirror and the woman’s conception of what she is, what she has been, and what she will become” (2). La Belle continues, saying that for women, “the mirror is an important tool not just for beholding her face and form or for seeing how the world views her as a physical object, but also for analyzing and even creating the self in its self-representations to itself” (2). La Belle posits that for women, self is not “an </w:t>
      </w:r>
      <w:r w:rsidDel="00000000" w:rsidR="00000000" w:rsidRPr="00000000">
        <w:rPr>
          <w:rFonts w:ascii="Times New Roman" w:cs="Times New Roman" w:eastAsia="Times New Roman" w:hAnsi="Times New Roman"/>
          <w:b w:val="0"/>
          <w:i w:val="1"/>
          <w:color w:val="000000"/>
          <w:sz w:val="24"/>
          <w:szCs w:val="24"/>
          <w:rtl w:val="0"/>
        </w:rPr>
        <w:t xml:space="preserve">entity</w:t>
      </w:r>
      <w:r w:rsidDel="00000000" w:rsidR="00000000" w:rsidRPr="00000000">
        <w:rPr>
          <w:rFonts w:ascii="Times New Roman" w:cs="Times New Roman" w:eastAsia="Times New Roman" w:hAnsi="Times New Roman"/>
          <w:b w:val="0"/>
          <w:color w:val="000000"/>
          <w:sz w:val="24"/>
          <w:szCs w:val="24"/>
          <w:rtl w:val="0"/>
        </w:rPr>
        <w:t xml:space="preserve"> but . . . an </w:t>
      </w:r>
      <w:r w:rsidDel="00000000" w:rsidR="00000000" w:rsidRPr="00000000">
        <w:rPr>
          <w:rFonts w:ascii="Times New Roman" w:cs="Times New Roman" w:eastAsia="Times New Roman" w:hAnsi="Times New Roman"/>
          <w:b w:val="0"/>
          <w:i w:val="1"/>
          <w:color w:val="000000"/>
          <w:sz w:val="24"/>
          <w:szCs w:val="24"/>
          <w:rtl w:val="0"/>
        </w:rPr>
        <w:t xml:space="preserve">activity</w:t>
      </w:r>
      <w:r w:rsidDel="00000000" w:rsidR="00000000" w:rsidRPr="00000000">
        <w:rPr>
          <w:rFonts w:ascii="Times New Roman" w:cs="Times New Roman" w:eastAsia="Times New Roman" w:hAnsi="Times New Roman"/>
          <w:b w:val="0"/>
          <w:color w:val="000000"/>
          <w:sz w:val="24"/>
          <w:szCs w:val="24"/>
          <w:rtl w:val="0"/>
        </w:rPr>
        <w:t xml:space="preserve">, a continual process that gives rise to concepts by which an individual both distinguishes herself from others of her species and situates herself in relation to these other ‘selves’” (emphasis in original, 3). Each time María sees only the image of her that her partner has seen. There is no definite identity reflected in María’s mirror; there is only a continued struggle for understanding the self based on the projection of the desire of and for the other. This absence of the “heroic female self-image” (Heller 6) will lead to María’s failure to transform through the sexual trials presented in her quest.</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María bases her self-image on unattainable, media-driven images of women. La Belle explains that “in European culture for at least the last two centuries a female self. . . is defined, to a considerable degree, as a visual image and structured, in part, by continued acts of mirroring” (9). The narrator states that “No fue hasta los veinte años cuando [María] se reconcilió con su cuerpo y apreció por primera vez la erguida belleza de aquellas turgencias que antes odiaba tanto” (73). This change occurs not due to self-awareness but only after making love with her first boyfriend. After intercourse, she would look at herself in the mirror “aprendiendo a verse tan hermosa y deseable como él la había visto” (73). Although the narrator states that “la imagen no está en el espejo, está en el ojo que la mira”, María’s actions do not support that (74). She continues to use the mirror to try to see in herself what her sexual partners find attractive. She is only able to appreciate her image in the mirror when what she sees reflected is someone else’s desire for her. María’s lack of confidence also affects the way she interacts with other people. Just as she judges herself by how she appears, she also judges others by these same criteria. </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Her first trial illustrates María’s inability to let go of preconceived notions of gendered categorization. Her first sexual encounter in Scotland is with Grahame and Andy,</w:t>
      </w:r>
      <w:r w:rsidDel="00000000" w:rsidR="00000000" w:rsidRPr="00000000">
        <w:rPr>
          <w:rFonts w:ascii="Times New Roman" w:cs="Times New Roman" w:eastAsia="Times New Roman" w:hAnsi="Times New Roman"/>
          <w:b w:val="0"/>
          <w:color w:val="0000ff"/>
          <w:sz w:val="24"/>
          <w:szCs w:val="24"/>
          <w:rtl w:val="0"/>
        </w:rPr>
        <w:t xml:space="preserve"> </w:t>
      </w:r>
      <w:r w:rsidDel="00000000" w:rsidR="00000000" w:rsidRPr="00000000">
        <w:rPr>
          <w:rFonts w:ascii="Times New Roman" w:cs="Times New Roman" w:eastAsia="Times New Roman" w:hAnsi="Times New Roman"/>
          <w:b w:val="0"/>
          <w:color w:val="000000"/>
          <w:sz w:val="24"/>
          <w:szCs w:val="24"/>
          <w:rtl w:val="0"/>
        </w:rPr>
        <w:t xml:space="preserve">two men whom she meets at a party. For this first trial, her interaction with Grahame and Andy “must propose strategies for escaping debilitating structures,” according to Heller (13). When she meets them, she makes decisions based on their appearances: for her own comfort, she has to classify them as heterosexual or homosexual. This classification turns out to be difficult to accomplish. She describes Grahame as a tall, slim, redhead with feline eyes and full lips (83). Andy, she describes as just as, if not more, handsome than Grahame, but in a less virile, more angelical way (83). He is blond, blue-eyed, with delicate features (83). She assumes that “probablemente eran una pareja, pero las miradas ávidas con las que le obsequiaba el irlandés parecían desmentir tal suposición” (84). María interprets both men’s physical attributes as feminine, leading her to characterize them as homosexual.</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From the incipient moments of their acquaintance, María tries to categorize these new friends—pretty vs. ugly, gay vs. straight. By classifying them, she stays within the definitions of classic (debilitating) structures, unable to question the fact that there are options other than black or white; she does not see the multifaceted possibilities of gender. In her experience, people tend to fall into one or the other category; these categories do not accommodate people who identify as transsexual or bisexual. Etxebarria states in </w:t>
      </w:r>
      <w:r w:rsidDel="00000000" w:rsidR="00000000" w:rsidRPr="00000000">
        <w:rPr>
          <w:rFonts w:ascii="Times New Roman" w:cs="Times New Roman" w:eastAsia="Times New Roman" w:hAnsi="Times New Roman"/>
          <w:b w:val="0"/>
          <w:i w:val="1"/>
          <w:color w:val="000000"/>
          <w:sz w:val="24"/>
          <w:szCs w:val="24"/>
          <w:rtl w:val="0"/>
        </w:rPr>
        <w:t xml:space="preserve">La Eva futura</w:t>
      </w:r>
      <w:r w:rsidDel="00000000" w:rsidR="00000000" w:rsidRPr="00000000">
        <w:rPr>
          <w:rFonts w:ascii="Times New Roman" w:cs="Times New Roman" w:eastAsia="Times New Roman" w:hAnsi="Times New Roman"/>
          <w:b w:val="0"/>
          <w:color w:val="000000"/>
          <w:sz w:val="24"/>
          <w:szCs w:val="24"/>
          <w:rtl w:val="0"/>
        </w:rPr>
        <w:t xml:space="preserve"> that “hay que iniciar la deconstrucción de la masculinidad y la feminidad tradicionales puesto que el desigual ritmo de los perfiles de género está dificultando nuestras vidas, la de los hombres y las mujeres, nuestras relaciones y nuestras posibilidades para desarrollarnos como individuos libres” (34). Whereas the author Etxebarria asks us to reject gender norms, her character María shows the difficulty in rejecting learned beliefs.</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María’s sexual experience with Andy and Grahame suggests a new way of interpreting sexual roles. When María becomes involved in a ménage-à-trois with the two men, the narrator describes the threesome as mystical, saying that “María había entendido, por fin, por qué la Trinidad se entiende como uno” (99).  María classifies the experience as unique, explaining that “no hallaría en ningún diccionario nombres para definir lo que hizo, lo que hicieron” (99). The narrator describes the experience as a rebirth for María, “como heroína, como santa, como mártir estigmata, como abnegada fiel de una diosa inclemente, diseñando taxonomías de variantes amorosas, evocando oscuras geometrías del deseo, acoplando los vértices de todos los triángulos” (100). Through the use of religious references to suggest its profoundness, the narrator emphasizes the importance of this experience, marking it as María’s first trial in her erotic quest. </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The first experience serves as a narrative device to intimate a change in the character; however, the mirroring that occurs afterwards distorts the event. When María goes into the bathroom to get dressed after her sexual adventure with Andy and Grahame, she sees herself in the mirror as she did after making love to her first boyfriend. She faces “la María inédita” (101) in the mirror. She sees herself as a new María who is thinner, more essential, almost more functional (102). She still looks to the mirror to see how Andy and Grahame have seen her, and she misrepresents herself by defining herself as “inédita”; she believes this representation to be the essential María, not just a superficial layer. However, even after this life-changing, or perhaps life-enhancing, experience, she still refuses to accept what is known (her sexual encounter with Grahame and Andy) and searches for a definition of the two men’s relationship. Eventually, she decides that “prefería no saber, no despojar de encanto y misterio a la que había sido la experiencia más reveladora de su vida” (102). Because of the new sexual encounter, María sees a different person her reflection because she has had this novel experience. Her reflection still mirrors only outside occurrences, not, as La Belle suggests, an “insight into the reciprocal interchanges between interiority and exteriority” (9). Her first heroic trial illustrates that María still falls victim to the “emblematic meaning of looking in the mirror” instead of the “far more intricate and complex roles a mirror plays in the process of recognition, identity and self-consciousness” (15). Due to the sexual awakening of her threesome, María begins to question her life’s path and her selfhood, but the mirror image that she reads limits her ability to change.</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The first chapter of María’s quest leads to a time of questioning and soul-searching. Heller calls for an “awakening to limitation” in each female quester, a “recognition that society neither expects nor wants her to test her powers, prove her autonomy or step outside the line of ‘proper’ feminine behavior” (10). After her interlude with Grahame and Andy, María discovers that “dentro de María convivían infinitas Marías que componían todo el espectro definible de personalidades femeninas” (103). She wonders if she can ever return to the supposed happiness she experienced before Grahame and Andy, when “la vida era tibia y plana, sosegada, y cada día, en su beatitud, parecía idéntico al anterior y al siguiente” (103). This first non-traditional experience and the consequent self-searching suggest that this first experience is the point of awakening for María in this story. According to the structure of the quest romance, now she will be able to move past the categorizing of people and the assumptions made by appearance because she has realized that she herself is unclassifiable. This, however, does not happen after the ménage-à-trois; instead she falls back into preconceived ideas of behavior. The story suggests that this new sexual experience, instead of challenging preconceived notions and awakening change in the protagonist instead causes nostalgia for a time before when she was ignorant of the possibilities outside of the norm. This nostalgia indicates the limitations of the quest as a method of self-discovery. However, she continues on her quest with her second initiation into sexual experimentation.</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María participates in a second experience, “el sexo con máquinas” (12), as the second part of her quest.</w:t>
      </w:r>
      <w:r w:rsidDel="00000000" w:rsidR="00000000" w:rsidRPr="00000000">
        <w:rPr>
          <w:rFonts w:ascii="Times New Roman" w:cs="Times New Roman" w:eastAsia="Times New Roman" w:hAnsi="Times New Roman"/>
          <w:b w:val="0"/>
          <w:color w:val="000000"/>
          <w:sz w:val="24"/>
          <w:szCs w:val="24"/>
          <w:vertAlign w:val="superscript"/>
        </w:rPr>
        <w:footnoteReference w:customMarkFollows="0" w:id="2"/>
      </w:r>
      <w:r w:rsidDel="00000000" w:rsidR="00000000" w:rsidRPr="00000000">
        <w:rPr>
          <w:rFonts w:ascii="Times New Roman" w:cs="Times New Roman" w:eastAsia="Times New Roman" w:hAnsi="Times New Roman"/>
          <w:b w:val="0"/>
          <w:color w:val="000000"/>
          <w:sz w:val="24"/>
          <w:szCs w:val="24"/>
          <w:rtl w:val="0"/>
        </w:rPr>
        <w:t xml:space="preserve"> In this second trial, since the first one has failed to accomplish its goal, the quester hopes to discover authentic self-hood (Heller 13). María visits Grahame’s art studio with Andy. Grahame’s work consists of various dildos of different shapes, sizes and colors. Andy tells María that “lo importante es la composición, la armonía, el impacto estético, las asociaciones inconscientes que provoquen en quien las mire” (116). The pièce de resistance, though, is an enormous black leather massage chair. In the seat of the chair, there are two protuberances, one slightly smaller than the other, serving to stimulate the massage-receiver both vaginally and anally (119). María tries not to be shocked by what she sees, and when Andy challenges her to try it, she does. With Andy watching, she takes off her panties, accommodates herself on the chair, and starts the massage. When she has her orgasm, Andy does too. She leaves the chair, and she feels powerful. Not only has she been able to reach an orgasm by herself but she has also caused Andy to have one, too, by watching her. </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Self-pleasure serves as an example of women’s ability to attain what she wants without having to rely on another to stimulate her. Heller posits that a woman should “speak in her own voice even when she fears that no one will comprehend her” (14). Speaking for oneself and pleasuring oneself both allow women to reclaim aspects of being that have been taken from them. Carole Vance explains, in the introduction to her edited work </w:t>
      </w:r>
      <w:r w:rsidDel="00000000" w:rsidR="00000000" w:rsidRPr="00000000">
        <w:rPr>
          <w:rFonts w:ascii="Times New Roman" w:cs="Times New Roman" w:eastAsia="Times New Roman" w:hAnsi="Times New Roman"/>
          <w:b w:val="0"/>
          <w:i w:val="1"/>
          <w:color w:val="000000"/>
          <w:sz w:val="24"/>
          <w:szCs w:val="24"/>
          <w:rtl w:val="0"/>
        </w:rPr>
        <w:t xml:space="preserve">Pleasure and Danger</w:t>
      </w:r>
      <w:r w:rsidDel="00000000" w:rsidR="00000000" w:rsidRPr="00000000">
        <w:rPr>
          <w:rFonts w:ascii="Times New Roman" w:cs="Times New Roman" w:eastAsia="Times New Roman" w:hAnsi="Times New Roman"/>
          <w:b w:val="0"/>
          <w:color w:val="000000"/>
          <w:sz w:val="24"/>
          <w:szCs w:val="24"/>
          <w:rtl w:val="0"/>
        </w:rPr>
        <w:t xml:space="preserve">, “For women to experience autonomous desire and act in ways that give them sexual pleasure in a society that would nurture and protect their delights is our culture’s worst nightmare and feminism’s best fantasy” (xvi). The story implies a change in character for María, a reassertion of self through sexuality and pleasure. The erotic art installation allows María to participate in an unusual sensual experience that gives her a sense of power; however, through the trope of reflection, the validity of this experience is nullified. Although she does not go directly to a mirror to look at herself, she uses Andy as an idea of how she looked. He describes her as “preciosa” (121) when he compares her to the Klimt painting </w:t>
      </w:r>
      <w:r w:rsidDel="00000000" w:rsidR="00000000" w:rsidRPr="00000000">
        <w:rPr>
          <w:rFonts w:ascii="Times New Roman" w:cs="Times New Roman" w:eastAsia="Times New Roman" w:hAnsi="Times New Roman"/>
          <w:b w:val="0"/>
          <w:i w:val="1"/>
          <w:color w:val="000000"/>
          <w:sz w:val="24"/>
          <w:szCs w:val="24"/>
          <w:rtl w:val="0"/>
        </w:rPr>
        <w:t xml:space="preserve">Danae</w:t>
      </w:r>
      <w:r w:rsidDel="00000000" w:rsidR="00000000" w:rsidRPr="00000000">
        <w:rPr>
          <w:rFonts w:ascii="Times New Roman" w:cs="Times New Roman" w:eastAsia="Times New Roman" w:hAnsi="Times New Roman"/>
          <w:b w:val="0"/>
          <w:color w:val="000000"/>
          <w:sz w:val="24"/>
          <w:szCs w:val="24"/>
          <w:rtl w:val="0"/>
        </w:rPr>
        <w:t xml:space="preserve">. Andy feels so moved by María’s experience that he gives her his aquamarine ring, saying it would be an insult to refuse it. While one interpretation of this second sexual adventure could be that of self-fulfillment and sexual pleasure, another perspective would be that of voyeurism. María participates in this sexual act as a challenge from Andy. Although both the viewer and the actor reach orgasm, the prospect of the male gaze objectifying the sexual woman through his voyeuristic intentions proposes a negative interpretation of the scene depicted by Etxebarria.</w:t>
      </w:r>
      <w:r w:rsidDel="00000000" w:rsidR="00000000" w:rsidRPr="00000000">
        <w:rPr>
          <w:rFonts w:ascii="Times New Roman" w:cs="Times New Roman" w:eastAsia="Times New Roman" w:hAnsi="Times New Roman"/>
          <w:b w:val="0"/>
          <w:color w:val="000000"/>
          <w:sz w:val="24"/>
          <w:szCs w:val="24"/>
          <w:vertAlign w:val="superscript"/>
        </w:rPr>
        <w:footnoteReference w:customMarkFollows="0" w:id="3"/>
      </w:r>
      <w:r w:rsidDel="00000000" w:rsidR="00000000" w:rsidRPr="00000000">
        <w:rPr>
          <w:rFonts w:ascii="Times New Roman" w:cs="Times New Roman" w:eastAsia="Times New Roman" w:hAnsi="Times New Roman"/>
          <w:b w:val="0"/>
          <w:color w:val="000000"/>
          <w:sz w:val="24"/>
          <w:szCs w:val="24"/>
          <w:rtl w:val="0"/>
        </w:rPr>
        <w:t xml:space="preserve"> Rather than her stated objective of illustrating sexual choices, Etxebarria’s narrative paradoxically reinforces traditional sexual roles of woman as the object of male pleasure. Whereas this experience hints at female power, it can also be seen as imposing limits on women who perform their sexuality for men, and therefore yet another example of a failure in the quest.</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After her first two failed experiences, María continues on her quest for self-discovery through non-conventional sexual experiences. Maria’s final erotic moment is with Lilian, her friend and roommate while in Scotland. In a successful quest, this experience should be the one that allows the protagonist to “take her journey out into the world” (Heller 13); however, María falls back on her ingrained perspective of sexual categorization. María’s first impression of Lilian is that of traditional beauty: tall, blond, long-legged, and short-skirted. She refers to Lilian as long-legged or blond instead of her name for many pages. María is jealous of Lily’s self-confidence, of her courage, but mostly of her “magníficas piernas, nacaradas e inacabables” (76). From the beginning of their acquaintance, María is both attracted to Lilian’s beauty and put off by her self-professed knowledge of men. She tries to categorize Lily’s sexuality according to her own experiences.  </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María knows she herself is heterosexual because she has only had relationships with men. She assumes that Lily is, too, since she tells María that “el número de hombres con los que me he acostado supera con creces a la cifra que tú puedas alcanzar el resto de tu vida” (124). In spite of her heterosexual leanings, María initiates a sexual encounter with Lilian. She takes Lilian’s face into her hands, “como el sacerdote que sostiene un cáliz al ofrecerlo” (127). The narrator relates the experience as being quasi-religious because María is able to know herself more deeply: “Y María, por fin, es como Lilian, es la mujer que desea, la mujer que desea ser” (129). María compares herself once again to another, this time to Lilian, seeing her desire for Lilian as a reason for being desirable. Janet Pérez explains that in a quest-romance, a female protagonist faces “a conflict between her desires for self-realization and self-sufficiency and society’s demand that she become a (traditional, male-defined) woman” (84). María experiences this conflict between </w:t>
      </w:r>
      <w:r w:rsidDel="00000000" w:rsidR="00000000" w:rsidRPr="00000000">
        <w:rPr>
          <w:rFonts w:ascii="Times New Roman" w:cs="Times New Roman" w:eastAsia="Times New Roman" w:hAnsi="Times New Roman"/>
          <w:b w:val="0"/>
          <w:i w:val="1"/>
          <w:color w:val="000000"/>
          <w:sz w:val="24"/>
          <w:szCs w:val="24"/>
          <w:rtl w:val="0"/>
        </w:rPr>
        <w:t xml:space="preserve">should</w:t>
      </w:r>
      <w:r w:rsidDel="00000000" w:rsidR="00000000" w:rsidRPr="00000000">
        <w:rPr>
          <w:rFonts w:ascii="Times New Roman" w:cs="Times New Roman" w:eastAsia="Times New Roman" w:hAnsi="Times New Roman"/>
          <w:b w:val="0"/>
          <w:color w:val="000000"/>
          <w:sz w:val="24"/>
          <w:szCs w:val="24"/>
          <w:rtl w:val="0"/>
        </w:rPr>
        <w:t xml:space="preserve"> and </w:t>
      </w:r>
      <w:r w:rsidDel="00000000" w:rsidR="00000000" w:rsidRPr="00000000">
        <w:rPr>
          <w:rFonts w:ascii="Times New Roman" w:cs="Times New Roman" w:eastAsia="Times New Roman" w:hAnsi="Times New Roman"/>
          <w:b w:val="0"/>
          <w:i w:val="1"/>
          <w:color w:val="000000"/>
          <w:sz w:val="24"/>
          <w:szCs w:val="24"/>
          <w:rtl w:val="0"/>
        </w:rPr>
        <w:t xml:space="preserve">want</w:t>
      </w:r>
      <w:r w:rsidDel="00000000" w:rsidR="00000000" w:rsidRPr="00000000">
        <w:rPr>
          <w:rFonts w:ascii="Times New Roman" w:cs="Times New Roman" w:eastAsia="Times New Roman" w:hAnsi="Times New Roman"/>
          <w:b w:val="0"/>
          <w:color w:val="000000"/>
          <w:sz w:val="24"/>
          <w:szCs w:val="24"/>
          <w:rtl w:val="0"/>
        </w:rPr>
        <w:t xml:space="preserve"> throughout her time in Scotland. In a successful quest, María would “refuse to accept the role accorded to [her] by restrictive social norms” and enjoy her newfound sexual openness (Heller 14). However, society’s social mores teach women to “keep their dresses down, their pants up, and their bodies away from strangers” causing women to then “experience their own sexual impulses as dangerous” (Vance 4). Even though María has a pleasurable experience with Lilian, she continues to reject these experiences as moments of clarity that would allow her to recognize the benefits of her quest.</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As the third and final trial in her sexual quest, her intercourse with Lilian should allow her a degree of autonomy and pleasure. However, the mirror comes into play again to thwart any possibility of growth. After she and Lilian have finished their lovemaking, María goes to the bathroom to view herself in the mirror. “Se examinó en el espejo y, por primera vez en tantos años, le gustó lo que vio, se alegró de ser María” (130). Although this sentence purports to show how María has changed and grown with this experience, she once again sees reflected someone else’s desire for her. Since Lily, a beautiful, sexual woman has desired her then she must be beautiful and desirable. She returns to bed to look at Lily, and she thinks that: </w:t>
      </w:r>
      <w:r w:rsidDel="00000000" w:rsidR="00000000" w:rsidRPr="00000000">
        <w:rPr>
          <w:rtl w:val="0"/>
        </w:rPr>
      </w:r>
    </w:p>
    <w:p w:rsidR="00000000" w:rsidDel="00000000" w:rsidP="00000000" w:rsidRDefault="00000000" w:rsidRPr="00000000">
      <w:pPr>
        <w:spacing w:after="0" w:before="0" w:line="480" w:lineRule="auto"/>
        <w:ind w:left="1440" w:firstLine="0"/>
        <w:contextualSpacing w:val="0"/>
      </w:pPr>
      <w:r w:rsidDel="00000000" w:rsidR="00000000" w:rsidRPr="00000000">
        <w:rPr>
          <w:rFonts w:ascii="Times New Roman" w:cs="Times New Roman" w:eastAsia="Times New Roman" w:hAnsi="Times New Roman"/>
          <w:b w:val="0"/>
          <w:color w:val="000000"/>
          <w:sz w:val="24"/>
          <w:szCs w:val="24"/>
          <w:rtl w:val="0"/>
        </w:rPr>
        <w:t xml:space="preserve">al abrazarla, abrazaba un trozo de sí misma, puesto que Lilian, como todo amor, era, más allá de su propia identidad, una construcción, un soporte investido. En ella, como en cada amante, había parte de María, de sus aspiraciones, de sus necesidades. Y de ella, como de los demás, había recibido, por tanto, un reflejo de sí misma. Cada uno había actuado como un espejo diferente y le había hecho verse de distinta manera. (130)</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María lists what each experience taught her: with Grahame, who desired her, she became beautiful; with Andy, who admired her, she became intelligent; and with Lilian, who was her equal, she became a whole person again (130). Each of these three parts forms a triangle that defines María (130), emphasizing the three-part organization of the quest. </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Returning to the plot structure of the journey/quest for knowledge we ask: María does take a journey into an unknown land, but does she fulfill the quest for knowledge? A quest for knowledge implies a search for knowledge of oneself. María, however, only finds alternative ways of defining herself through others. She describes herself as being a tripartite, but yet someone else defines each of these three parts, not María herself. In her journey, she has various opportunities to learn a valuable lesson not only about herself but also about others, but each trial results only in failure. María does not question gender constructs, nor does she move toward a new view of herself; she only sees what was reflected by each lover, and these images will continue to change as she takes on new ones. Instead of proposing “strategies for escaping debilitating structures, for discovering authentic self-hood, and for claiming the right to take her journey out into the world” in her quest, María finds “a thwarted or impossible journey, a rude awakening to limits, and a reconciliation to society’s expectations of female passivity” (Heller 13, 14). Her quest fails because she does not internalize the lessons taught to her by her lovers nor does she seek a journey of realization; instead she plays at being one who quests and does not take her experiences into her every day life in Spain.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Lucía Etxebarria theorizes about why women have a hard time overcoming gender constructs. She explains that, in part, the popular conception of feminism is to blame; according to Etxebarria, in Spain a common opinion of a feminist is a woman who wants to be stronger than a man, or wants to live without men, or wants to be a man (</w:t>
      </w:r>
      <w:r w:rsidDel="00000000" w:rsidR="00000000" w:rsidRPr="00000000">
        <w:rPr>
          <w:rFonts w:ascii="Times New Roman" w:cs="Times New Roman" w:eastAsia="Times New Roman" w:hAnsi="Times New Roman"/>
          <w:b w:val="0"/>
          <w:i w:val="1"/>
          <w:color w:val="000000"/>
          <w:sz w:val="24"/>
          <w:szCs w:val="24"/>
          <w:rtl w:val="0"/>
        </w:rPr>
        <w:t xml:space="preserve">La Eva futura</w:t>
      </w:r>
      <w:r w:rsidDel="00000000" w:rsidR="00000000" w:rsidRPr="00000000">
        <w:rPr>
          <w:rFonts w:ascii="Times New Roman" w:cs="Times New Roman" w:eastAsia="Times New Roman" w:hAnsi="Times New Roman"/>
          <w:b w:val="0"/>
          <w:color w:val="000000"/>
          <w:sz w:val="24"/>
          <w:szCs w:val="24"/>
          <w:rtl w:val="0"/>
        </w:rPr>
        <w:t xml:space="preserve"> 16). She says that, for this reason, many women do not consider themselves feminists, even though they agree with the basic feminist ideology of equality (16). In María, we see this same sort of behavior. Here is a well-educated, smart woman who needs a partner to help her define herself. In fiction, women can resist stereotypes. They can be strong, sexually experimental, and smart without any societal repercussions. They can have sex with whomever or whatever (and however) they want. There are no constructs to be followed or imposed within a fictional world. For this reason, María seems to have it all—she can within the bounds of this text. However, in reality, this freedom cannot be found. One sexual experience—or even three—is not enough to allow someone to break out of imposed roles. Heller explains that an established feature of the female quest-romance is “a thwarted or impossible journey, a rude awakening to limits, and a reconciliation to society’s expectations of female passivity and immobility” (14). María completes her physical voyage, but her internal one still has not come to an end. The narrator states that María’s experience in Scotland “parecía un breve sueño” and that, at the end, she must “volver a sí misma, volver a su ciudad, después de aquel verano distinto a todos los veranos” (130-31). She must still combat the “enemy that lives within the female psyche” and the demands of patriarchal culture that have defined “successful socialization” of women (Heller 12).</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Janet Pérez suggests in her article on the feminized quest-romance that Spanish women writers use the structure to show the frustration of a slowly changing Spanish society. Vance Holloway’s article “The Feminine Quest-Romance in Spain at the End of the Twentieth Century” proposes that “the gifts the protagonists. . . bring to their community reside in their emphasis on flexibility and understanding as the keys to better self-image and in their affirmation of emancipated and varied gender roles for women” (58). In this story, however, Etxebarria has written a piece of fiction in which the protagonist seemingly squanders the experiences of the quest because of her self-consciousness, as seen in the mirror scenes, and her inability to release herself from binary interpretations of the world around her. </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Fonts w:ascii="Times New Roman" w:cs="Times New Roman" w:eastAsia="Times New Roman" w:hAnsi="Times New Roman"/>
          <w:b w:val="0"/>
          <w:color w:val="000000"/>
          <w:sz w:val="24"/>
          <w:szCs w:val="24"/>
          <w:rtl w:val="0"/>
        </w:rPr>
        <w:t xml:space="preserve">María has three experiences that are mind-altering, but yet she shows no sign of changing her way of life. For Etxebarria, the process of the quest is perhaps more important than the outcome. Even with the limits presented in the narrative, the quest allows a brief escape from oneself and one’s reality. By creating an erotic quest, Etxebarria focuses on sexuality as a key to freeing oneself from societal constraints. In an interview in </w:t>
      </w:r>
      <w:r w:rsidDel="00000000" w:rsidR="00000000" w:rsidRPr="00000000">
        <w:rPr>
          <w:rFonts w:ascii="Times New Roman" w:cs="Times New Roman" w:eastAsia="Times New Roman" w:hAnsi="Times New Roman"/>
          <w:b w:val="0"/>
          <w:i w:val="1"/>
          <w:color w:val="000000"/>
          <w:sz w:val="24"/>
          <w:szCs w:val="24"/>
          <w:rtl w:val="0"/>
        </w:rPr>
        <w:t xml:space="preserve">Dunia, </w:t>
      </w:r>
      <w:r w:rsidDel="00000000" w:rsidR="00000000" w:rsidRPr="00000000">
        <w:rPr>
          <w:rFonts w:ascii="Times New Roman" w:cs="Times New Roman" w:eastAsia="Times New Roman" w:hAnsi="Times New Roman"/>
          <w:b w:val="0"/>
          <w:color w:val="000000"/>
          <w:sz w:val="24"/>
          <w:szCs w:val="24"/>
          <w:rtl w:val="0"/>
        </w:rPr>
        <w:t xml:space="preserve">Etxebarria talks about sexuality as a reflection of politics: “Hemos pasado de una moral puritana, en la que estaba mal visto el exceso del sexo, a una moral desenfrenada, en la que la ausencia del sexo es políticamente incorrecta. Pero, bajo una supuesta liberalización, la gente sigue reprimida” (56).  Etxebarria recognizes that, even as Spanish society becomes more liberal, introducing much needed reform in the area of male/female equality, many people reject these changes and cling to traditional beliefs. These backlashes make the changes in society inconsistent and misleading. Even though Spanish laws decree equal pay for equal work, women still earn seventeen percent less than men (“Las mujeres en España”). These differences exist not only in the workplace but also in social settings. </w:t>
      </w:r>
      <w:r w:rsidDel="00000000" w:rsidR="00000000" w:rsidRPr="00000000">
        <w:rPr>
          <w:rtl w:val="0"/>
        </w:rPr>
      </w:r>
    </w:p>
    <w:p w:rsidR="00000000" w:rsidDel="00000000" w:rsidP="00000000" w:rsidRDefault="00000000" w:rsidRPr="00000000">
      <w:pPr>
        <w:spacing w:after="0" w:before="0" w:line="480" w:lineRule="auto"/>
        <w:ind w:firstLine="720"/>
        <w:contextualSpacing w:val="0"/>
      </w:pPr>
      <w:bookmarkStart w:colFirst="0" w:colLast="0" w:name="_gjdgxs" w:id="0"/>
      <w:bookmarkEnd w:id="0"/>
      <w:r w:rsidDel="00000000" w:rsidR="00000000" w:rsidRPr="00000000">
        <w:rPr>
          <w:rFonts w:ascii="Times New Roman" w:cs="Times New Roman" w:eastAsia="Times New Roman" w:hAnsi="Times New Roman"/>
          <w:b w:val="0"/>
          <w:color w:val="000000"/>
          <w:sz w:val="24"/>
          <w:szCs w:val="24"/>
          <w:rtl w:val="0"/>
        </w:rPr>
        <w:t xml:space="preserve">Through this story, Etxebarria shows the limitations of self-discovery for women. The action of the story occurs outside of Spain, making it more palatable, since the action occurs not in real life but in vacation time. Etxebarria takes her character through a feminized quest-romance, a process of self-discovery necessary for women to learn to break free from societal decrees. Although the character seems to return back to her conventional lifestyle, the story still suggests the necessity of the quest, showing that unconventional sexuality does not always equal increased self-knowledge, but that self-knowledge and autonomy must be acquired consciously. Heller suggests that the importance of writing the female quest is the process, not the outcome, or “to discover and name its own processes” instead of using patriarchal constructed forms (33). Female agency requires effort, and María fails her quest since she does not integrate her newfound knowledge of herself into her every day life. The structure of this story shows how inadequate the quest-romance is for women, breaking down the archetype of the quest and calling for a new paradigm</w:t>
      </w:r>
      <w:r w:rsidDel="00000000" w:rsidR="00000000" w:rsidRPr="00000000">
        <w:rPr>
          <w:rFonts w:ascii="Times New Roman" w:cs="Times New Roman" w:eastAsia="Times New Roman" w:hAnsi="Times New Roman"/>
          <w:b w:val="0"/>
          <w:color w:val="0000ff"/>
          <w:sz w:val="24"/>
          <w:szCs w:val="24"/>
          <w:rtl w:val="0"/>
        </w:rPr>
        <w:t xml:space="preserve"> </w:t>
      </w:r>
      <w:r w:rsidDel="00000000" w:rsidR="00000000" w:rsidRPr="00000000">
        <w:rPr>
          <w:rFonts w:ascii="Times New Roman" w:cs="Times New Roman" w:eastAsia="Times New Roman" w:hAnsi="Times New Roman"/>
          <w:b w:val="0"/>
          <w:color w:val="000000"/>
          <w:sz w:val="24"/>
          <w:szCs w:val="24"/>
          <w:rtl w:val="0"/>
        </w:rPr>
        <w:t xml:space="preserve">for women to gain self-knowledge. Etxebarria writes a failed quest-romance</w:t>
      </w:r>
      <w:r w:rsidDel="00000000" w:rsidR="00000000" w:rsidRPr="00000000">
        <w:rPr>
          <w:rFonts w:ascii="Times New Roman" w:cs="Times New Roman" w:eastAsia="Times New Roman" w:hAnsi="Times New Roman"/>
          <w:b w:val="0"/>
          <w:color w:val="0000ff"/>
          <w:sz w:val="24"/>
          <w:szCs w:val="24"/>
          <w:rtl w:val="0"/>
        </w:rPr>
        <w:t xml:space="preserve"> </w:t>
      </w:r>
      <w:r w:rsidDel="00000000" w:rsidR="00000000" w:rsidRPr="00000000">
        <w:rPr>
          <w:rFonts w:ascii="Times New Roman" w:cs="Times New Roman" w:eastAsia="Times New Roman" w:hAnsi="Times New Roman"/>
          <w:b w:val="0"/>
          <w:color w:val="000000"/>
          <w:sz w:val="24"/>
          <w:szCs w:val="24"/>
          <w:rtl w:val="0"/>
        </w:rPr>
        <w:t xml:space="preserve">in order to draw attention to the inequality of women. The need for discussion about the position of women in the socially constructed world of inequality still exists. Etxebarria’s “Desiderata” brings this need to the forefront.</w:t>
      </w:r>
      <w:r w:rsidDel="00000000" w:rsidR="00000000" w:rsidRPr="00000000">
        <w:rPr>
          <w:rtl w:val="0"/>
        </w:rPr>
      </w:r>
    </w:p>
    <w:p w:rsidR="00000000" w:rsidDel="00000000" w:rsidP="00000000" w:rsidRDefault="00000000" w:rsidRPr="00000000">
      <w:pPr>
        <w:spacing w:after="0" w:before="0" w:line="480" w:lineRule="auto"/>
        <w:ind w:firstLine="720"/>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Fonts w:ascii="Times New Roman" w:cs="Times New Roman" w:eastAsia="Times New Roman" w:hAnsi="Times New Roman"/>
          <w:b w:val="0"/>
          <w:color w:val="000000"/>
          <w:sz w:val="24"/>
          <w:szCs w:val="24"/>
          <w:rtl w:val="0"/>
        </w:rPr>
        <w:t xml:space="preserve">WORKS CITED</w:t>
      </w: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Bengoa, María. “Las descaradas chicas Etxebarria.” </w:t>
      </w:r>
      <w:r w:rsidDel="00000000" w:rsidR="00000000" w:rsidRPr="00000000">
        <w:rPr>
          <w:rFonts w:ascii="Times New Roman" w:cs="Times New Roman" w:eastAsia="Times New Roman" w:hAnsi="Times New Roman"/>
          <w:b w:val="0"/>
          <w:i w:val="1"/>
          <w:color w:val="000000"/>
          <w:sz w:val="24"/>
          <w:szCs w:val="24"/>
          <w:rtl w:val="0"/>
        </w:rPr>
        <w:t xml:space="preserve">El Correo español </w:t>
      </w:r>
      <w:r w:rsidDel="00000000" w:rsidR="00000000" w:rsidRPr="00000000">
        <w:rPr>
          <w:rFonts w:ascii="Times New Roman" w:cs="Times New Roman" w:eastAsia="Times New Roman" w:hAnsi="Times New Roman"/>
          <w:b w:val="0"/>
          <w:color w:val="000000"/>
          <w:sz w:val="24"/>
          <w:szCs w:val="24"/>
          <w:rtl w:val="0"/>
        </w:rPr>
        <w:t xml:space="preserve">21 April 1999: 56.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Bermúdez, Silvia. "Let's Talk about Sex? From Almudena Grandes to Lucía Etxebarría, the </w:t>
      </w:r>
      <w:r w:rsidDel="00000000" w:rsidR="00000000" w:rsidRPr="00000000">
        <w:rPr>
          <w:rtl w:val="0"/>
        </w:rPr>
      </w:r>
    </w:p>
    <w:p w:rsidR="00000000" w:rsidDel="00000000" w:rsidP="00000000" w:rsidRDefault="00000000" w:rsidRPr="00000000">
      <w:pPr>
        <w:spacing w:after="0" w:before="0" w:line="480" w:lineRule="auto"/>
        <w:ind w:left="720" w:firstLine="0"/>
        <w:contextualSpacing w:val="0"/>
      </w:pPr>
      <w:r w:rsidDel="00000000" w:rsidR="00000000" w:rsidRPr="00000000">
        <w:rPr>
          <w:rFonts w:ascii="Times New Roman" w:cs="Times New Roman" w:eastAsia="Times New Roman" w:hAnsi="Times New Roman"/>
          <w:b w:val="0"/>
          <w:color w:val="000000"/>
          <w:sz w:val="24"/>
          <w:szCs w:val="24"/>
          <w:rtl w:val="0"/>
        </w:rPr>
        <w:t xml:space="preserve">Volatile Values of the Spanish Literary Market." </w:t>
      </w:r>
      <w:r w:rsidDel="00000000" w:rsidR="00000000" w:rsidRPr="00000000">
        <w:rPr>
          <w:rFonts w:ascii="Times New Roman" w:cs="Times New Roman" w:eastAsia="Times New Roman" w:hAnsi="Times New Roman"/>
          <w:b w:val="0"/>
          <w:i w:val="1"/>
          <w:color w:val="000000"/>
          <w:sz w:val="24"/>
          <w:szCs w:val="24"/>
          <w:rtl w:val="0"/>
        </w:rPr>
        <w:t xml:space="preserve">Women's Narrative and Film in Twentieth-Century Spain: A World of Differences</w:t>
      </w:r>
      <w:r w:rsidDel="00000000" w:rsidR="00000000" w:rsidRPr="00000000">
        <w:rPr>
          <w:rFonts w:ascii="Times New Roman" w:cs="Times New Roman" w:eastAsia="Times New Roman" w:hAnsi="Times New Roman"/>
          <w:b w:val="0"/>
          <w:color w:val="000000"/>
          <w:sz w:val="24"/>
          <w:szCs w:val="24"/>
          <w:rtl w:val="0"/>
        </w:rPr>
        <w:t xml:space="preserve">. Ed. Ofelia Ferrán and Kathleen M. Glenn. New York, NY: Routledge, 2002. 223-237.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Botana, Alicia. “El sexo se aprende, no es una cuestión de medidas.” </w:t>
      </w:r>
      <w:r w:rsidDel="00000000" w:rsidR="00000000" w:rsidRPr="00000000">
        <w:rPr>
          <w:rFonts w:ascii="Times New Roman" w:cs="Times New Roman" w:eastAsia="Times New Roman" w:hAnsi="Times New Roman"/>
          <w:b w:val="0"/>
          <w:i w:val="1"/>
          <w:color w:val="000000"/>
          <w:sz w:val="24"/>
          <w:szCs w:val="24"/>
          <w:rtl w:val="0"/>
        </w:rPr>
        <w:t xml:space="preserve">Dunia</w:t>
      </w:r>
      <w:r w:rsidDel="00000000" w:rsidR="00000000" w:rsidRPr="00000000">
        <w:rPr>
          <w:rFonts w:ascii="Times New Roman" w:cs="Times New Roman" w:eastAsia="Times New Roman" w:hAnsi="Times New Roman"/>
          <w:b w:val="0"/>
          <w:color w:val="000000"/>
          <w:sz w:val="24"/>
          <w:szCs w:val="24"/>
          <w:rtl w:val="0"/>
        </w:rPr>
        <w:t xml:space="preserve"> February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1998: 56-59.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Campbell, Joseph. </w:t>
      </w:r>
      <w:r w:rsidDel="00000000" w:rsidR="00000000" w:rsidRPr="00000000">
        <w:rPr>
          <w:rFonts w:ascii="Times New Roman" w:cs="Times New Roman" w:eastAsia="Times New Roman" w:hAnsi="Times New Roman"/>
          <w:b w:val="0"/>
          <w:i w:val="1"/>
          <w:color w:val="000000"/>
          <w:sz w:val="24"/>
          <w:szCs w:val="24"/>
          <w:rtl w:val="0"/>
        </w:rPr>
        <w:t xml:space="preserve">The Hero with a Thousand Faces</w:t>
      </w:r>
      <w:r w:rsidDel="00000000" w:rsidR="00000000" w:rsidRPr="00000000">
        <w:rPr>
          <w:rFonts w:ascii="Times New Roman" w:cs="Times New Roman" w:eastAsia="Times New Roman" w:hAnsi="Times New Roman"/>
          <w:b w:val="0"/>
          <w:color w:val="000000"/>
          <w:sz w:val="24"/>
          <w:szCs w:val="24"/>
          <w:rtl w:val="0"/>
        </w:rPr>
        <w:t xml:space="preserve">. Princeton: Princeton UP, 1973.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Castilla, Amelia. “Lucía Etxebarria gana El Primavera de Novela.” </w:t>
      </w:r>
      <w:r w:rsidDel="00000000" w:rsidR="00000000" w:rsidRPr="00000000">
        <w:rPr>
          <w:rFonts w:ascii="Times New Roman" w:cs="Times New Roman" w:eastAsia="Times New Roman" w:hAnsi="Times New Roman"/>
          <w:b w:val="0"/>
          <w:i w:val="1"/>
          <w:color w:val="000000"/>
          <w:sz w:val="24"/>
          <w:szCs w:val="24"/>
          <w:rtl w:val="0"/>
        </w:rPr>
        <w:t xml:space="preserve">El País.</w:t>
      </w:r>
      <w:r w:rsidDel="00000000" w:rsidR="00000000" w:rsidRPr="00000000">
        <w:rPr>
          <w:rFonts w:ascii="Times New Roman" w:cs="Times New Roman" w:eastAsia="Times New Roman" w:hAnsi="Times New Roman"/>
          <w:b w:val="0"/>
          <w:color w:val="000000"/>
          <w:sz w:val="24"/>
          <w:szCs w:val="24"/>
          <w:rtl w:val="0"/>
        </w:rPr>
        <w:t xml:space="preserve"> 9 March 2001. Web. </w:t>
        <w:tab/>
        <w:t xml:space="preserve">9 March 2001.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Etxebarria, Lucía. </w:t>
      </w:r>
      <w:r w:rsidDel="00000000" w:rsidR="00000000" w:rsidRPr="00000000">
        <w:rPr>
          <w:rFonts w:ascii="Times New Roman" w:cs="Times New Roman" w:eastAsia="Times New Roman" w:hAnsi="Times New Roman"/>
          <w:b w:val="0"/>
          <w:i w:val="1"/>
          <w:color w:val="000000"/>
          <w:sz w:val="24"/>
          <w:szCs w:val="24"/>
          <w:rtl w:val="0"/>
        </w:rPr>
        <w:t xml:space="preserve">Nosotras que no somos como las demás. </w:t>
      </w:r>
      <w:r w:rsidDel="00000000" w:rsidR="00000000" w:rsidRPr="00000000">
        <w:rPr>
          <w:rFonts w:ascii="Times New Roman" w:cs="Times New Roman" w:eastAsia="Times New Roman" w:hAnsi="Times New Roman"/>
          <w:b w:val="0"/>
          <w:color w:val="000000"/>
          <w:sz w:val="24"/>
          <w:szCs w:val="24"/>
          <w:rtl w:val="0"/>
        </w:rPr>
        <w:t xml:space="preserve">Ediciones Destino: Barcelona,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2000. Print.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 </w:t>
      </w:r>
      <w:r w:rsidDel="00000000" w:rsidR="00000000" w:rsidRPr="00000000">
        <w:rPr>
          <w:rFonts w:ascii="Times New Roman" w:cs="Times New Roman" w:eastAsia="Times New Roman" w:hAnsi="Times New Roman"/>
          <w:b w:val="0"/>
          <w:i w:val="1"/>
          <w:color w:val="000000"/>
          <w:sz w:val="24"/>
          <w:szCs w:val="24"/>
          <w:rtl w:val="0"/>
        </w:rPr>
        <w:t xml:space="preserve">La Eva futura: cómo seremos las mujeres del siglo XXI y en qué mundo nos tocará</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i w:val="1"/>
          <w:color w:val="000000"/>
          <w:sz w:val="24"/>
          <w:szCs w:val="24"/>
          <w:rtl w:val="0"/>
        </w:rPr>
        <w:tab/>
        <w:t xml:space="preserve">vivir</w:t>
      </w:r>
      <w:r w:rsidDel="00000000" w:rsidR="00000000" w:rsidRPr="00000000">
        <w:rPr>
          <w:rFonts w:ascii="Times New Roman" w:cs="Times New Roman" w:eastAsia="Times New Roman" w:hAnsi="Times New Roman"/>
          <w:b w:val="0"/>
          <w:color w:val="000000"/>
          <w:sz w:val="24"/>
          <w:szCs w:val="24"/>
          <w:rtl w:val="0"/>
        </w:rPr>
        <w:t xml:space="preserve">. Ediciones Destino: Barcelona, 2000.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Falcón, Lidia. “II Congreso del Partido Feminista de España.” Blog “La verdad es siempre </w:t>
        <w:tab/>
        <w:t xml:space="preserve">revolucionaria” on Público.es. 25 July 2015. Web. 28 Aug. 2015.</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Heller, Dana. </w:t>
      </w:r>
      <w:r w:rsidDel="00000000" w:rsidR="00000000" w:rsidRPr="00000000">
        <w:rPr>
          <w:rFonts w:ascii="Times New Roman" w:cs="Times New Roman" w:eastAsia="Times New Roman" w:hAnsi="Times New Roman"/>
          <w:b w:val="0"/>
          <w:i w:val="1"/>
          <w:color w:val="000000"/>
          <w:sz w:val="24"/>
          <w:szCs w:val="24"/>
          <w:rtl w:val="0"/>
        </w:rPr>
        <w:t xml:space="preserve">The Feminization of the Quest-Romance: Radical Departures</w:t>
      </w:r>
      <w:r w:rsidDel="00000000" w:rsidR="00000000" w:rsidRPr="00000000">
        <w:rPr>
          <w:rFonts w:ascii="Times New Roman" w:cs="Times New Roman" w:eastAsia="Times New Roman" w:hAnsi="Times New Roman"/>
          <w:b w:val="0"/>
          <w:color w:val="000000"/>
          <w:sz w:val="24"/>
          <w:szCs w:val="24"/>
          <w:rtl w:val="0"/>
        </w:rPr>
        <w:t xml:space="preserve">. Austin: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University of Texas Press, 1990.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Henseler, Christine. </w:t>
      </w:r>
      <w:r w:rsidDel="00000000" w:rsidR="00000000" w:rsidRPr="00000000">
        <w:rPr>
          <w:rFonts w:ascii="Times New Roman" w:cs="Times New Roman" w:eastAsia="Times New Roman" w:hAnsi="Times New Roman"/>
          <w:b w:val="0"/>
          <w:i w:val="1"/>
          <w:color w:val="000000"/>
          <w:sz w:val="24"/>
          <w:szCs w:val="24"/>
          <w:rtl w:val="0"/>
        </w:rPr>
        <w:t xml:space="preserve">Contemporary Spanish Women’s Narrative and the Publishing Industry</w:t>
      </w:r>
      <w:r w:rsidDel="00000000" w:rsidR="00000000" w:rsidRPr="00000000">
        <w:rPr>
          <w:rFonts w:ascii="Times New Roman" w:cs="Times New Roman" w:eastAsia="Times New Roman" w:hAnsi="Times New Roman"/>
          <w:b w:val="0"/>
          <w:color w:val="000000"/>
          <w:sz w:val="24"/>
          <w:szCs w:val="24"/>
          <w:rtl w:val="0"/>
        </w:rPr>
        <w:t xml:space="preserve">.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Urbana: U of Illinois, 2003.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  "Unframing Female Authorship/Uncovering Lucía Etxebarria." </w:t>
      </w:r>
      <w:r w:rsidDel="00000000" w:rsidR="00000000" w:rsidRPr="00000000">
        <w:rPr>
          <w:rFonts w:ascii="Times New Roman" w:cs="Times New Roman" w:eastAsia="Times New Roman" w:hAnsi="Times New Roman"/>
          <w:b w:val="0"/>
          <w:i w:val="1"/>
          <w:color w:val="000000"/>
          <w:sz w:val="24"/>
          <w:szCs w:val="24"/>
          <w:rtl w:val="0"/>
        </w:rPr>
        <w:t xml:space="preserve">Revista de estudios </w:t>
        <w:tab/>
        <w:t xml:space="preserve">hispánicos</w:t>
      </w:r>
      <w:r w:rsidDel="00000000" w:rsidR="00000000" w:rsidRPr="00000000">
        <w:rPr>
          <w:rFonts w:ascii="Times New Roman" w:cs="Times New Roman" w:eastAsia="Times New Roman" w:hAnsi="Times New Roman"/>
          <w:b w:val="0"/>
          <w:color w:val="000000"/>
          <w:sz w:val="24"/>
          <w:szCs w:val="24"/>
          <w:rtl w:val="0"/>
        </w:rPr>
        <w:t xml:space="preserve"> 40. 2 (May 2006): 317-337.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Holloway, Vance. “The Feminine Quest-Romance in Spain at the End of the Twentieth </w:t>
      </w:r>
      <w:r w:rsidDel="00000000" w:rsidR="00000000" w:rsidRPr="00000000">
        <w:rPr>
          <w:rtl w:val="0"/>
        </w:rPr>
      </w:r>
    </w:p>
    <w:p w:rsidR="00000000" w:rsidDel="00000000" w:rsidP="00000000" w:rsidRDefault="00000000" w:rsidRPr="00000000">
      <w:pPr>
        <w:tabs>
          <w:tab w:val="left" w:pos="720"/>
        </w:tabs>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Century.” </w:t>
      </w:r>
      <w:r w:rsidDel="00000000" w:rsidR="00000000" w:rsidRPr="00000000">
        <w:rPr>
          <w:rFonts w:ascii="Times New Roman" w:cs="Times New Roman" w:eastAsia="Times New Roman" w:hAnsi="Times New Roman"/>
          <w:b w:val="0"/>
          <w:i w:val="1"/>
          <w:color w:val="000000"/>
          <w:sz w:val="24"/>
          <w:szCs w:val="24"/>
          <w:rtl w:val="0"/>
        </w:rPr>
        <w:t xml:space="preserve">Monographic Review/Revista monográfica </w:t>
      </w:r>
      <w:r w:rsidDel="00000000" w:rsidR="00000000" w:rsidRPr="00000000">
        <w:rPr>
          <w:rFonts w:ascii="Times New Roman" w:cs="Times New Roman" w:eastAsia="Times New Roman" w:hAnsi="Times New Roman"/>
          <w:b w:val="0"/>
          <w:color w:val="000000"/>
          <w:sz w:val="24"/>
          <w:szCs w:val="24"/>
          <w:rtl w:val="0"/>
        </w:rPr>
        <w:t xml:space="preserve">17 (2001): 36-61.</w:t>
      </w:r>
      <w:r w:rsidDel="00000000" w:rsidR="00000000" w:rsidRPr="00000000">
        <w:rPr>
          <w:rFonts w:ascii="Times New Roman" w:cs="Times New Roman" w:eastAsia="Times New Roman" w:hAnsi="Times New Roman"/>
          <w:b w:val="0"/>
          <w:i w:val="1"/>
          <w:color w:val="000000"/>
          <w:sz w:val="24"/>
          <w:szCs w:val="24"/>
          <w:rtl w:val="0"/>
        </w:rPr>
        <w:t xml:space="preserve"> </w:t>
      </w:r>
      <w:r w:rsidDel="00000000" w:rsidR="00000000" w:rsidRPr="00000000">
        <w:rPr>
          <w:rFonts w:ascii="Times New Roman" w:cs="Times New Roman" w:eastAsia="Times New Roman" w:hAnsi="Times New Roman"/>
          <w:b w:val="0"/>
          <w:color w:val="000000"/>
          <w:sz w:val="24"/>
          <w:szCs w:val="24"/>
          <w:rtl w:val="0"/>
        </w:rPr>
        <w:t xml:space="preserve">Print.</w:t>
        <w:tab/>
        <w:t xml:space="preserve">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La Belle, Jenijoy. </w:t>
      </w:r>
      <w:r w:rsidDel="00000000" w:rsidR="00000000" w:rsidRPr="00000000">
        <w:rPr>
          <w:rFonts w:ascii="Times New Roman" w:cs="Times New Roman" w:eastAsia="Times New Roman" w:hAnsi="Times New Roman"/>
          <w:b w:val="0"/>
          <w:i w:val="1"/>
          <w:color w:val="000000"/>
          <w:sz w:val="24"/>
          <w:szCs w:val="24"/>
          <w:rtl w:val="0"/>
        </w:rPr>
        <w:t xml:space="preserve">Herself Beheld: The Literature of the Looking Glass</w:t>
      </w:r>
      <w:r w:rsidDel="00000000" w:rsidR="00000000" w:rsidRPr="00000000">
        <w:rPr>
          <w:rFonts w:ascii="Times New Roman" w:cs="Times New Roman" w:eastAsia="Times New Roman" w:hAnsi="Times New Roman"/>
          <w:b w:val="0"/>
          <w:color w:val="000000"/>
          <w:sz w:val="24"/>
          <w:szCs w:val="24"/>
          <w:rtl w:val="0"/>
        </w:rPr>
        <w:t xml:space="preserve">. Ithaca: Cornell </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ab/>
        <w:t xml:space="preserve">UP, 1988.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Lacan, Jacques. </w:t>
      </w:r>
      <w:r w:rsidDel="00000000" w:rsidR="00000000" w:rsidRPr="00000000">
        <w:rPr>
          <w:rFonts w:ascii="Times New Roman" w:cs="Times New Roman" w:eastAsia="Times New Roman" w:hAnsi="Times New Roman"/>
          <w:b w:val="0"/>
          <w:i w:val="1"/>
          <w:color w:val="000000"/>
          <w:sz w:val="24"/>
          <w:szCs w:val="24"/>
          <w:rtl w:val="0"/>
        </w:rPr>
        <w:t xml:space="preserve">Écrits</w:t>
      </w:r>
      <w:r w:rsidDel="00000000" w:rsidR="00000000" w:rsidRPr="00000000">
        <w:rPr>
          <w:rFonts w:ascii="Times New Roman" w:cs="Times New Roman" w:eastAsia="Times New Roman" w:hAnsi="Times New Roman"/>
          <w:b w:val="0"/>
          <w:color w:val="000000"/>
          <w:sz w:val="24"/>
          <w:szCs w:val="24"/>
          <w:rtl w:val="0"/>
        </w:rPr>
        <w:t xml:space="preserve">. Trans. Bruce Fink. New York: W.W. Norton and Company, 2005. Print.</w:t>
      </w:r>
      <w:r w:rsidDel="00000000" w:rsidR="00000000" w:rsidRPr="00000000">
        <w:rPr>
          <w:rtl w:val="0"/>
        </w:rPr>
      </w:r>
    </w:p>
    <w:p w:rsidR="00000000" w:rsidDel="00000000" w:rsidP="00000000" w:rsidRDefault="00000000" w:rsidRPr="00000000">
      <w:pPr>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“Las mujeres en España cobran un 17% menos que los hombres.” Republica.com. 15 March </w:t>
        <w:tab/>
        <w:t xml:space="preserve">2015. Web. 1 Sept. 2015.</w:t>
      </w:r>
      <w:r w:rsidDel="00000000" w:rsidR="00000000" w:rsidRPr="00000000">
        <w:rPr>
          <w:rtl w:val="0"/>
        </w:rPr>
      </w:r>
    </w:p>
    <w:p w:rsidR="00000000" w:rsidDel="00000000" w:rsidP="00000000" w:rsidRDefault="00000000" w:rsidRPr="00000000">
      <w:pPr>
        <w:tabs>
          <w:tab w:val="left" w:pos="720"/>
          <w:tab w:val="center" w:pos="4320"/>
          <w:tab w:val="right" w:pos="8640"/>
        </w:tabs>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Mulvey, Laura. “Visual Pleasure and Narrative Cinema.” </w:t>
      </w:r>
      <w:r w:rsidDel="00000000" w:rsidR="00000000" w:rsidRPr="00000000">
        <w:rPr>
          <w:rFonts w:ascii="Times New Roman" w:cs="Times New Roman" w:eastAsia="Times New Roman" w:hAnsi="Times New Roman"/>
          <w:b w:val="0"/>
          <w:i w:val="1"/>
          <w:color w:val="000000"/>
          <w:sz w:val="24"/>
          <w:szCs w:val="24"/>
          <w:rtl w:val="0"/>
        </w:rPr>
        <w:t xml:space="preserve">Visual Culture: The Reader</w:t>
      </w:r>
      <w:r w:rsidDel="00000000" w:rsidR="00000000" w:rsidRPr="00000000">
        <w:rPr>
          <w:rFonts w:ascii="Times New Roman" w:cs="Times New Roman" w:eastAsia="Times New Roman" w:hAnsi="Times New Roman"/>
          <w:b w:val="0"/>
          <w:color w:val="000000"/>
          <w:sz w:val="24"/>
          <w:szCs w:val="24"/>
          <w:rtl w:val="0"/>
        </w:rPr>
        <w:t xml:space="preserve">. Eds.      </w:t>
        <w:tab/>
        <w:t xml:space="preserve">Jessica Evans and Stuart Hall. London: SAGE Publications in association with the Open </w:t>
        <w:tab/>
        <w:t xml:space="preserve">University, 1999. 381-389. Print.</w:t>
      </w:r>
      <w:r w:rsidDel="00000000" w:rsidR="00000000" w:rsidRPr="00000000">
        <w:rPr>
          <w:rtl w:val="0"/>
        </w:rPr>
      </w:r>
    </w:p>
    <w:p w:rsidR="00000000" w:rsidDel="00000000" w:rsidP="00000000" w:rsidRDefault="00000000" w:rsidRPr="00000000">
      <w:pPr>
        <w:tabs>
          <w:tab w:val="center" w:pos="4320"/>
          <w:tab w:val="right" w:pos="8640"/>
        </w:tabs>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Pérez, Janet. “Contemporary Spanish Women Writers and the Feminized Quest-Romance”. </w:t>
      </w:r>
      <w:r w:rsidDel="00000000" w:rsidR="00000000" w:rsidRPr="00000000">
        <w:rPr>
          <w:rtl w:val="0"/>
        </w:rPr>
      </w:r>
    </w:p>
    <w:p w:rsidR="00000000" w:rsidDel="00000000" w:rsidP="00000000" w:rsidRDefault="00000000" w:rsidRPr="00000000">
      <w:pPr>
        <w:tabs>
          <w:tab w:val="left" w:pos="720"/>
          <w:tab w:val="center" w:pos="4320"/>
          <w:tab w:val="right" w:pos="8640"/>
        </w:tabs>
        <w:spacing w:after="0" w:before="0" w:line="480" w:lineRule="auto"/>
        <w:contextualSpacing w:val="0"/>
      </w:pPr>
      <w:r w:rsidDel="00000000" w:rsidR="00000000" w:rsidRPr="00000000">
        <w:rPr>
          <w:rFonts w:ascii="Times New Roman" w:cs="Times New Roman" w:eastAsia="Times New Roman" w:hAnsi="Times New Roman"/>
          <w:b w:val="0"/>
          <w:i w:val="1"/>
          <w:color w:val="000000"/>
          <w:sz w:val="24"/>
          <w:szCs w:val="24"/>
          <w:rtl w:val="0"/>
        </w:rPr>
        <w:tab/>
        <w:t xml:space="preserve">Intertexts</w:t>
      </w:r>
      <w:r w:rsidDel="00000000" w:rsidR="00000000" w:rsidRPr="00000000">
        <w:rPr>
          <w:rFonts w:ascii="Times New Roman" w:cs="Times New Roman" w:eastAsia="Times New Roman" w:hAnsi="Times New Roman"/>
          <w:b w:val="0"/>
          <w:color w:val="000000"/>
          <w:sz w:val="24"/>
          <w:szCs w:val="24"/>
          <w:rtl w:val="0"/>
        </w:rPr>
        <w:t xml:space="preserve"> 2.1 (1998): 83-96. Print.</w:t>
      </w:r>
      <w:r w:rsidDel="00000000" w:rsidR="00000000" w:rsidRPr="00000000">
        <w:rPr>
          <w:rtl w:val="0"/>
        </w:rPr>
      </w:r>
    </w:p>
    <w:p w:rsidR="00000000" w:rsidDel="00000000" w:rsidP="00000000" w:rsidRDefault="00000000" w:rsidRPr="00000000">
      <w:pPr>
        <w:tabs>
          <w:tab w:val="left" w:pos="720"/>
          <w:tab w:val="center" w:pos="4320"/>
          <w:tab w:val="right" w:pos="8640"/>
        </w:tabs>
        <w:spacing w:after="0" w:before="0" w:line="48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Pérez, Jorge. "'Nosotras que no escribimos como las demás': el proyecto autorial de Lucía </w:t>
        <w:tab/>
        <w:tab/>
        <w:t xml:space="preserve">Etxebarría a la luz de los prefacios a sus obras." </w:t>
      </w:r>
      <w:r w:rsidDel="00000000" w:rsidR="00000000" w:rsidRPr="00000000">
        <w:rPr>
          <w:rFonts w:ascii="Times New Roman" w:cs="Times New Roman" w:eastAsia="Times New Roman" w:hAnsi="Times New Roman"/>
          <w:b w:val="0"/>
          <w:i w:val="1"/>
          <w:color w:val="000000"/>
          <w:sz w:val="24"/>
          <w:szCs w:val="24"/>
          <w:rtl w:val="0"/>
        </w:rPr>
        <w:t xml:space="preserve">Siglo XXI: Literatura y Cultura </w:t>
        <w:tab/>
        <w:t xml:space="preserve">Españolas</w:t>
      </w:r>
      <w:r w:rsidDel="00000000" w:rsidR="00000000" w:rsidRPr="00000000">
        <w:rPr>
          <w:rFonts w:ascii="Times New Roman" w:cs="Times New Roman" w:eastAsia="Times New Roman" w:hAnsi="Times New Roman"/>
          <w:b w:val="0"/>
          <w:color w:val="000000"/>
          <w:sz w:val="24"/>
          <w:szCs w:val="24"/>
          <w:rtl w:val="0"/>
        </w:rPr>
        <w:t xml:space="preserve"> 3 (2005): 211-228. Print.</w:t>
      </w:r>
      <w:r w:rsidDel="00000000" w:rsidR="00000000" w:rsidRPr="00000000">
        <w:rPr>
          <w:rtl w:val="0"/>
        </w:rPr>
      </w:r>
    </w:p>
    <w:p w:rsidR="00000000" w:rsidDel="00000000" w:rsidP="00000000" w:rsidRDefault="00000000" w:rsidRPr="00000000">
      <w:pPr>
        <w:tabs>
          <w:tab w:val="left" w:pos="720"/>
        </w:tabs>
        <w:spacing w:after="0" w:before="0" w:line="360" w:lineRule="auto"/>
        <w:contextualSpacing w:val="0"/>
      </w:pPr>
      <w:r w:rsidDel="00000000" w:rsidR="00000000" w:rsidRPr="00000000">
        <w:rPr>
          <w:rFonts w:ascii="Times New Roman" w:cs="Times New Roman" w:eastAsia="Times New Roman" w:hAnsi="Times New Roman"/>
          <w:b w:val="0"/>
          <w:color w:val="000000"/>
          <w:sz w:val="24"/>
          <w:szCs w:val="24"/>
          <w:rtl w:val="0"/>
        </w:rPr>
        <w:t xml:space="preserve">Vance, Carole S. “Pleasure and Danger: Toward a Politics of Sexuality.” </w:t>
      </w:r>
      <w:r w:rsidDel="00000000" w:rsidR="00000000" w:rsidRPr="00000000">
        <w:rPr>
          <w:rFonts w:ascii="Times New Roman" w:cs="Times New Roman" w:eastAsia="Times New Roman" w:hAnsi="Times New Roman"/>
          <w:b w:val="0"/>
          <w:i w:val="1"/>
          <w:color w:val="000000"/>
          <w:sz w:val="24"/>
          <w:szCs w:val="24"/>
          <w:rtl w:val="0"/>
        </w:rPr>
        <w:t xml:space="preserve">Pleasure and </w:t>
        <w:tab/>
        <w:t xml:space="preserve">Danger: Exploring Female Sexuality</w:t>
      </w:r>
      <w:r w:rsidDel="00000000" w:rsidR="00000000" w:rsidRPr="00000000">
        <w:rPr>
          <w:rFonts w:ascii="Times New Roman" w:cs="Times New Roman" w:eastAsia="Times New Roman" w:hAnsi="Times New Roman"/>
          <w:b w:val="0"/>
          <w:color w:val="000000"/>
          <w:sz w:val="24"/>
          <w:szCs w:val="24"/>
          <w:rtl w:val="0"/>
        </w:rPr>
        <w:t xml:space="preserve">. Ed. Carole S. Vance. Boston: Routledge and K. </w:t>
        <w:tab/>
        <w:t xml:space="preserve">Paul, 1984. 1-27. Print.</w:t>
      </w:r>
      <w:r w:rsidDel="00000000" w:rsidR="00000000" w:rsidRPr="00000000">
        <w:rPr>
          <w:rtl w:val="0"/>
        </w:rPr>
      </w:r>
    </w:p>
    <w:p w:rsidR="00000000" w:rsidDel="00000000" w:rsidP="00000000" w:rsidRDefault="00000000" w:rsidRPr="00000000">
      <w:pPr>
        <w:tabs>
          <w:tab w:val="center" w:pos="4320"/>
          <w:tab w:val="right" w:pos="8640"/>
        </w:tabs>
        <w:spacing w:after="0" w:before="0" w:line="480" w:lineRule="auto"/>
        <w:contextualSpacing w:val="0"/>
      </w:pPr>
      <w:r w:rsidDel="00000000" w:rsidR="00000000" w:rsidRPr="00000000">
        <w:rPr>
          <w:rtl w:val="0"/>
        </w:rPr>
      </w:r>
    </w:p>
    <w:sectPr>
      <w:headerReference r:id="rId6" w:type="default"/>
      <w:footerReference r:id="rId7" w:type="default"/>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spacing w:after="720" w:before="0" w:line="240" w:lineRule="auto"/>
      <w:contextualSpacing w:val="0"/>
      <w:jc w:val="right"/>
    </w:pPr>
    <w:fldSimple w:instr="PAGE" w:fldLock="0" w:dirty="0">
      <w:r w:rsidDel="00000000" w:rsidR="00000000" w:rsidRPr="00000000">
        <w:rPr>
          <w:rFonts w:ascii="Times New Roman" w:cs="Times New Roman" w:eastAsia="Times New Roman" w:hAnsi="Times New Roman"/>
          <w:b w:val="0"/>
          <w:color w:val="000000"/>
          <w:sz w:val="24"/>
          <w:szCs w:val="24"/>
        </w:rPr>
      </w:r>
    </w:fldSimple>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spacing w:after="0" w:before="0" w:line="240" w:lineRule="auto"/>
        <w:contextualSpacing w:val="0"/>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color w:val="000000"/>
          <w:sz w:val="20"/>
          <w:szCs w:val="20"/>
          <w:vertAlign w:val="superscript"/>
          <w:rtl w:val="0"/>
        </w:rPr>
        <w:t xml:space="preserve"> </w:t>
      </w:r>
      <w:r w:rsidDel="00000000" w:rsidR="00000000" w:rsidRPr="00000000">
        <w:rPr>
          <w:rFonts w:ascii="Times New Roman" w:cs="Times New Roman" w:eastAsia="Times New Roman" w:hAnsi="Times New Roman"/>
          <w:b w:val="0"/>
          <w:color w:val="000000"/>
          <w:sz w:val="20"/>
          <w:szCs w:val="20"/>
          <w:rtl w:val="0"/>
        </w:rPr>
        <w:t xml:space="preserve">In a review of </w:t>
      </w:r>
      <w:r w:rsidDel="00000000" w:rsidR="00000000" w:rsidRPr="00000000">
        <w:rPr>
          <w:rFonts w:ascii="Times New Roman" w:cs="Times New Roman" w:eastAsia="Times New Roman" w:hAnsi="Times New Roman"/>
          <w:b w:val="0"/>
          <w:i w:val="1"/>
          <w:color w:val="000000"/>
          <w:sz w:val="20"/>
          <w:szCs w:val="20"/>
          <w:rtl w:val="0"/>
        </w:rPr>
        <w:t xml:space="preserve">Nosotras</w:t>
      </w:r>
      <w:r w:rsidDel="00000000" w:rsidR="00000000" w:rsidRPr="00000000">
        <w:rPr>
          <w:rFonts w:ascii="Times New Roman" w:cs="Times New Roman" w:eastAsia="Times New Roman" w:hAnsi="Times New Roman"/>
          <w:b w:val="0"/>
          <w:color w:val="000000"/>
          <w:sz w:val="20"/>
          <w:szCs w:val="20"/>
          <w:rtl w:val="0"/>
        </w:rPr>
        <w:t xml:space="preserve"> en </w:t>
      </w:r>
      <w:r w:rsidDel="00000000" w:rsidR="00000000" w:rsidRPr="00000000">
        <w:rPr>
          <w:rFonts w:ascii="Times New Roman" w:cs="Times New Roman" w:eastAsia="Times New Roman" w:hAnsi="Times New Roman"/>
          <w:b w:val="0"/>
          <w:i w:val="1"/>
          <w:color w:val="000000"/>
          <w:sz w:val="20"/>
          <w:szCs w:val="20"/>
          <w:rtl w:val="0"/>
        </w:rPr>
        <w:t xml:space="preserve">El Correo español</w:t>
      </w:r>
      <w:r w:rsidDel="00000000" w:rsidR="00000000" w:rsidRPr="00000000">
        <w:rPr>
          <w:rFonts w:ascii="Times New Roman" w:cs="Times New Roman" w:eastAsia="Times New Roman" w:hAnsi="Times New Roman"/>
          <w:b w:val="0"/>
          <w:color w:val="000000"/>
          <w:sz w:val="20"/>
          <w:szCs w:val="20"/>
          <w:rtl w:val="0"/>
        </w:rPr>
        <w:t xml:space="preserve">, María Bengoa states that this work is a hybrid between novel and short story that benefits from the advantages of both genres.</w:t>
      </w:r>
      <w:r w:rsidDel="00000000" w:rsidR="00000000" w:rsidRPr="00000000">
        <w:rPr>
          <w:rtl w:val="0"/>
        </w:rPr>
      </w:r>
    </w:p>
  </w:footnote>
  <w:footnote w:id="1">
    <w:p w:rsidR="00000000" w:rsidDel="00000000" w:rsidP="00000000" w:rsidRDefault="00000000" w:rsidRPr="00000000">
      <w:pPr>
        <w:spacing w:after="0" w:before="0" w:line="240" w:lineRule="auto"/>
        <w:contextualSpacing w:val="0"/>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color w:val="000000"/>
          <w:sz w:val="20"/>
          <w:szCs w:val="20"/>
          <w:rtl w:val="0"/>
        </w:rPr>
        <w:t xml:space="preserve"> For more information on the Ley de igualdad, see: http://noticias.juridicas.com/base_datos/Admin/lo3-2007.html</w:t>
      </w:r>
      <w:r w:rsidDel="00000000" w:rsidR="00000000" w:rsidRPr="00000000">
        <w:rPr>
          <w:rtl w:val="0"/>
        </w:rPr>
      </w:r>
    </w:p>
  </w:footnote>
  <w:footnote w:id="2">
    <w:p w:rsidR="00000000" w:rsidDel="00000000" w:rsidP="00000000" w:rsidRDefault="00000000" w:rsidRPr="00000000">
      <w:pPr>
        <w:spacing w:after="0" w:before="0" w:line="240" w:lineRule="auto"/>
        <w:contextualSpacing w:val="0"/>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color w:val="000000"/>
          <w:sz w:val="20"/>
          <w:szCs w:val="20"/>
          <w:rtl w:val="0"/>
        </w:rPr>
        <w:t xml:space="preserve"> Etxebarria explains that “no es una fantasía exclusivamente mía” but that it comes from </w:t>
      </w:r>
      <w:r w:rsidDel="00000000" w:rsidR="00000000" w:rsidRPr="00000000">
        <w:rPr>
          <w:rFonts w:ascii="Times New Roman" w:cs="Times New Roman" w:eastAsia="Times New Roman" w:hAnsi="Times New Roman"/>
          <w:b w:val="0"/>
          <w:i w:val="1"/>
          <w:color w:val="000000"/>
          <w:sz w:val="20"/>
          <w:szCs w:val="20"/>
          <w:rtl w:val="0"/>
        </w:rPr>
        <w:t xml:space="preserve">Máquinas de Amar </w:t>
      </w:r>
      <w:r w:rsidDel="00000000" w:rsidR="00000000" w:rsidRPr="00000000">
        <w:rPr>
          <w:rFonts w:ascii="Times New Roman" w:cs="Times New Roman" w:eastAsia="Times New Roman" w:hAnsi="Times New Roman"/>
          <w:b w:val="0"/>
          <w:color w:val="000000"/>
          <w:sz w:val="20"/>
          <w:szCs w:val="20"/>
          <w:rtl w:val="0"/>
        </w:rPr>
        <w:t xml:space="preserve">by Pilar Pedraza (12).</w:t>
      </w:r>
      <w:r w:rsidDel="00000000" w:rsidR="00000000" w:rsidRPr="00000000">
        <w:rPr>
          <w:rtl w:val="0"/>
        </w:rPr>
      </w:r>
    </w:p>
  </w:footnote>
  <w:footnote w:id="3">
    <w:p w:rsidR="00000000" w:rsidDel="00000000" w:rsidP="00000000" w:rsidRDefault="00000000" w:rsidRPr="00000000">
      <w:pPr>
        <w:spacing w:after="0" w:before="0" w:line="240" w:lineRule="auto"/>
        <w:contextualSpacing w:val="0"/>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color w:val="000000"/>
          <w:sz w:val="20"/>
          <w:szCs w:val="20"/>
          <w:rtl w:val="0"/>
        </w:rPr>
        <w:t xml:space="preserve"> Laura Mulvey’s 1975 work “Visual Pleasure and Narrative Cinema</w:t>
      </w:r>
      <w:r w:rsidDel="00000000" w:rsidR="00000000" w:rsidRPr="00000000">
        <w:rPr>
          <w:rFonts w:ascii="Times New Roman" w:cs="Times New Roman" w:eastAsia="Times New Roman" w:hAnsi="Times New Roman"/>
          <w:b w:val="0"/>
          <w:i w:val="1"/>
          <w:color w:val="000000"/>
          <w:sz w:val="20"/>
          <w:szCs w:val="20"/>
          <w:rtl w:val="0"/>
        </w:rPr>
        <w:t xml:space="preserve">”</w:t>
      </w:r>
      <w:r w:rsidDel="00000000" w:rsidR="00000000" w:rsidRPr="00000000">
        <w:rPr>
          <w:rFonts w:ascii="Times New Roman" w:cs="Times New Roman" w:eastAsia="Times New Roman" w:hAnsi="Times New Roman"/>
          <w:b w:val="0"/>
          <w:color w:val="000000"/>
          <w:sz w:val="20"/>
          <w:szCs w:val="20"/>
          <w:rtl w:val="0"/>
        </w:rPr>
        <w:t xml:space="preserve"> serves as the seminal point of addressing how men objectify women in film through the male gaze.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320"/>
        <w:tab w:val="right" w:pos="8640"/>
      </w:tabs>
      <w:spacing w:after="0" w:before="720" w:line="240" w:lineRule="auto"/>
      <w:contextualSpacing w:val="0"/>
    </w:pPr>
    <w:r w:rsidDel="00000000" w:rsidR="00000000" w:rsidRPr="00000000">
      <w:rPr>
        <w:rtl w:val="0"/>
      </w:rPr>
    </w:r>
  </w:p>
  <w:p w:rsidR="00000000" w:rsidDel="00000000" w:rsidP="00000000" w:rsidRDefault="00000000" w:rsidRPr="00000000">
    <w:pPr>
      <w:tabs>
        <w:tab w:val="center" w:pos="4320"/>
        <w:tab w:val="right" w:pos="8640"/>
      </w:tabs>
      <w:spacing w:after="0" w:before="0" w:line="240" w:lineRule="auto"/>
      <w:ind w:right="360"/>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240" w:lineRule="auto"/>
    </w:pPr>
    <w:rPr>
      <w:rFonts w:ascii="Times New Roman" w:cs="Times New Roman" w:eastAsia="Times New Roman" w:hAnsi="Times New Roman"/>
      <w:b w:val="1"/>
      <w:color w:val="000000"/>
      <w:sz w:val="48"/>
      <w:szCs w:val="48"/>
    </w:rPr>
  </w:style>
  <w:style w:type="paragraph" w:styleId="Heading2">
    <w:name w:val="heading 2"/>
    <w:basedOn w:val="Normal"/>
    <w:next w:val="Normal"/>
    <w:pPr>
      <w:keepNext w:val="1"/>
      <w:keepLines w:val="1"/>
      <w:spacing w:after="80" w:before="360" w:line="240" w:lineRule="auto"/>
    </w:pPr>
    <w:rPr>
      <w:rFonts w:ascii="Times New Roman" w:cs="Times New Roman" w:eastAsia="Times New Roman" w:hAnsi="Times New Roman"/>
      <w:b w:val="1"/>
      <w:color w:val="000000"/>
      <w:sz w:val="36"/>
      <w:szCs w:val="36"/>
    </w:rPr>
  </w:style>
  <w:style w:type="paragraph" w:styleId="Heading3">
    <w:name w:val="heading 3"/>
    <w:basedOn w:val="Normal"/>
    <w:next w:val="Normal"/>
    <w:pPr>
      <w:keepNext w:val="1"/>
      <w:keepLines w:val="1"/>
      <w:spacing w:after="80" w:before="280" w:line="240" w:lineRule="auto"/>
    </w:pPr>
    <w:rPr>
      <w:rFonts w:ascii="Times New Roman" w:cs="Times New Roman" w:eastAsia="Times New Roman" w:hAnsi="Times New Roman"/>
      <w:b w:val="1"/>
      <w:color w:val="000000"/>
      <w:sz w:val="28"/>
      <w:szCs w:val="28"/>
    </w:rPr>
  </w:style>
  <w:style w:type="paragraph" w:styleId="Heading4">
    <w:name w:val="heading 4"/>
    <w:basedOn w:val="Normal"/>
    <w:next w:val="Normal"/>
    <w:pPr>
      <w:keepNext w:val="1"/>
      <w:keepLines w:val="1"/>
      <w:spacing w:after="40" w:before="240" w:line="240" w:lineRule="auto"/>
    </w:pPr>
    <w:rPr>
      <w:rFonts w:ascii="Times New Roman" w:cs="Times New Roman" w:eastAsia="Times New Roman" w:hAnsi="Times New Roman"/>
      <w:b w:val="1"/>
      <w:color w:val="000000"/>
      <w:sz w:val="24"/>
      <w:szCs w:val="24"/>
    </w:rPr>
  </w:style>
  <w:style w:type="paragraph" w:styleId="Heading5">
    <w:name w:val="heading 5"/>
    <w:basedOn w:val="Normal"/>
    <w:next w:val="Normal"/>
    <w:pPr>
      <w:keepNext w:val="1"/>
      <w:keepLines w:val="1"/>
      <w:spacing w:after="40" w:before="220" w:line="240" w:lineRule="auto"/>
    </w:pPr>
    <w:rPr>
      <w:rFonts w:ascii="Times New Roman" w:cs="Times New Roman" w:eastAsia="Times New Roman" w:hAnsi="Times New Roman"/>
      <w:b w:val="1"/>
      <w:color w:val="000000"/>
      <w:sz w:val="22"/>
      <w:szCs w:val="22"/>
    </w:rPr>
  </w:style>
  <w:style w:type="paragraph" w:styleId="Heading6">
    <w:name w:val="heading 6"/>
    <w:basedOn w:val="Normal"/>
    <w:next w:val="Normal"/>
    <w:pPr>
      <w:keepNext w:val="1"/>
      <w:keepLines w:val="1"/>
      <w:spacing w:after="40" w:before="200" w:line="240" w:lineRule="auto"/>
    </w:pPr>
    <w:rPr>
      <w:rFonts w:ascii="Times New Roman" w:cs="Times New Roman" w:eastAsia="Times New Roman" w:hAnsi="Times New Roman"/>
      <w:b w:val="1"/>
      <w:color w:val="000000"/>
      <w:sz w:val="20"/>
      <w:szCs w:val="20"/>
    </w:rPr>
  </w:style>
  <w:style w:type="paragraph" w:styleId="Title">
    <w:name w:val="Title"/>
    <w:basedOn w:val="Normal"/>
    <w:next w:val="Normal"/>
    <w:pPr>
      <w:keepNext w:val="1"/>
      <w:keepLines w:val="1"/>
      <w:spacing w:after="120" w:before="480" w:line="240" w:lineRule="auto"/>
    </w:pPr>
    <w:rPr>
      <w:rFonts w:ascii="Times New Roman" w:cs="Times New Roman" w:eastAsia="Times New Roman" w:hAnsi="Times New Roman"/>
      <w:b w:val="1"/>
      <w:color w:val="000000"/>
      <w:sz w:val="72"/>
      <w:szCs w:val="72"/>
    </w:rPr>
  </w:style>
  <w:style w:type="paragraph" w:styleId="Subtitle">
    <w:name w:val="Subtitle"/>
    <w:basedOn w:val="Normal"/>
    <w:next w:val="Normal"/>
    <w:pPr>
      <w:keepNext w:val="1"/>
      <w:keepLines w:val="1"/>
      <w:spacing w:after="80" w:before="360" w:line="240" w:lineRule="auto"/>
    </w:pPr>
    <w:rPr>
      <w:rFonts w:ascii="Georgia" w:cs="Georgia" w:eastAsia="Georgia" w:hAnsi="Georgia"/>
      <w:b w:val="0"/>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