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6D42854" w14:textId="77777777" w:rsidR="00A13BCA" w:rsidRPr="00260C08" w:rsidRDefault="00A13BCA" w:rsidP="00A13BCA">
      <w:pPr>
        <w:spacing w:after="240"/>
        <w:rPr>
          <w:rFonts w:ascii="Times" w:eastAsia="Times New Roman" w:hAnsi="Times" w:cs="Times New Roman"/>
          <w:sz w:val="20"/>
          <w:szCs w:val="20"/>
        </w:rPr>
      </w:pPr>
      <w:r w:rsidRPr="00260C08">
        <w:rPr>
          <w:rFonts w:ascii="Times" w:eastAsia="Times New Roman" w:hAnsi="Times" w:cs="Times New Roman"/>
          <w:sz w:val="20"/>
          <w:szCs w:val="20"/>
        </w:rPr>
        <w:br/>
      </w:r>
      <w:r w:rsidRPr="00260C08">
        <w:rPr>
          <w:rFonts w:ascii="Times" w:eastAsia="Times New Roman" w:hAnsi="Times" w:cs="Times New Roman"/>
          <w:sz w:val="20"/>
          <w:szCs w:val="20"/>
        </w:rPr>
        <w:br/>
      </w:r>
      <w:r w:rsidRPr="00260C08">
        <w:rPr>
          <w:rFonts w:ascii="Times" w:eastAsia="Times New Roman" w:hAnsi="Times" w:cs="Times New Roman"/>
          <w:sz w:val="20"/>
          <w:szCs w:val="20"/>
        </w:rPr>
        <w:br/>
      </w:r>
    </w:p>
    <w:p w14:paraId="141BE075" w14:textId="77777777" w:rsidR="00A13BCA" w:rsidRDefault="00A13BCA" w:rsidP="00A13BCA">
      <w:pPr>
        <w:ind w:firstLine="720"/>
        <w:jc w:val="right"/>
        <w:rPr>
          <w:rFonts w:ascii="Cambria" w:hAnsi="Cambria" w:cs="Times New Roman"/>
          <w:color w:val="000000"/>
          <w:sz w:val="44"/>
          <w:szCs w:val="44"/>
        </w:rPr>
      </w:pPr>
    </w:p>
    <w:p w14:paraId="0C7E95FD" w14:textId="77777777" w:rsidR="00A13BCA" w:rsidRDefault="00A13BCA" w:rsidP="00A13BCA">
      <w:pPr>
        <w:ind w:firstLine="720"/>
        <w:jc w:val="right"/>
        <w:rPr>
          <w:rFonts w:ascii="Cambria" w:hAnsi="Cambria" w:cs="Times New Roman"/>
          <w:color w:val="000000"/>
          <w:sz w:val="44"/>
          <w:szCs w:val="44"/>
        </w:rPr>
      </w:pPr>
    </w:p>
    <w:p w14:paraId="6F4CC833" w14:textId="77777777" w:rsidR="00A13BCA" w:rsidRDefault="00A13BCA" w:rsidP="00A13BCA">
      <w:pPr>
        <w:ind w:firstLine="720"/>
        <w:jc w:val="right"/>
        <w:rPr>
          <w:rFonts w:ascii="Cambria" w:hAnsi="Cambria" w:cs="Times New Roman"/>
          <w:color w:val="000000"/>
          <w:sz w:val="44"/>
          <w:szCs w:val="44"/>
        </w:rPr>
      </w:pPr>
    </w:p>
    <w:p w14:paraId="6FA93CB1" w14:textId="77777777" w:rsidR="00A13BCA" w:rsidRDefault="00A13BCA" w:rsidP="00A13BCA">
      <w:pPr>
        <w:ind w:firstLine="720"/>
        <w:jc w:val="right"/>
        <w:rPr>
          <w:rFonts w:ascii="Cambria" w:hAnsi="Cambria" w:cs="Times New Roman"/>
          <w:color w:val="000000"/>
          <w:sz w:val="44"/>
          <w:szCs w:val="44"/>
        </w:rPr>
      </w:pPr>
    </w:p>
    <w:p w14:paraId="4A8A4F5B" w14:textId="7E558B32" w:rsidR="00A13BCA" w:rsidRPr="00260C08" w:rsidRDefault="00A13BCA" w:rsidP="00A13BCA">
      <w:pPr>
        <w:jc w:val="right"/>
        <w:rPr>
          <w:rFonts w:ascii="Times" w:hAnsi="Times" w:cs="Times New Roman"/>
          <w:sz w:val="20"/>
          <w:szCs w:val="20"/>
        </w:rPr>
      </w:pPr>
      <w:r w:rsidRPr="00260C08">
        <w:rPr>
          <w:rFonts w:ascii="Cambria" w:hAnsi="Cambria" w:cs="Times New Roman"/>
          <w:color w:val="000000"/>
          <w:sz w:val="44"/>
          <w:szCs w:val="44"/>
        </w:rPr>
        <w:t xml:space="preserve">“Heart to Help”: </w:t>
      </w:r>
      <w:r w:rsidR="006B492F">
        <w:rPr>
          <w:rFonts w:ascii="Cambria" w:hAnsi="Cambria" w:cs="Times New Roman"/>
          <w:color w:val="000000"/>
          <w:sz w:val="32"/>
          <w:szCs w:val="32"/>
        </w:rPr>
        <w:t>Producing</w:t>
      </w:r>
      <w:r w:rsidRPr="00260C08">
        <w:rPr>
          <w:rFonts w:ascii="Cambria" w:hAnsi="Cambria" w:cs="Times New Roman"/>
          <w:color w:val="000000"/>
          <w:sz w:val="32"/>
          <w:szCs w:val="32"/>
        </w:rPr>
        <w:t xml:space="preserve"> Whiteness in Development NGOs in sub-Saharan Africa</w:t>
      </w:r>
    </w:p>
    <w:p w14:paraId="3713360B" w14:textId="77777777" w:rsidR="00A13BCA" w:rsidRPr="00260C08" w:rsidRDefault="00A13BCA" w:rsidP="00A13BCA">
      <w:pPr>
        <w:rPr>
          <w:rFonts w:ascii="Times" w:eastAsia="Times New Roman" w:hAnsi="Times" w:cs="Times New Roman"/>
          <w:sz w:val="20"/>
          <w:szCs w:val="20"/>
        </w:rPr>
      </w:pPr>
    </w:p>
    <w:p w14:paraId="770D119E" w14:textId="77777777" w:rsidR="00A13BCA" w:rsidRPr="00260C08" w:rsidRDefault="00A13BCA" w:rsidP="00A13BCA">
      <w:pPr>
        <w:ind w:firstLine="720"/>
        <w:jc w:val="right"/>
        <w:outlineLvl w:val="0"/>
        <w:rPr>
          <w:rFonts w:ascii="Times" w:hAnsi="Times" w:cs="Times New Roman"/>
          <w:sz w:val="20"/>
          <w:szCs w:val="20"/>
        </w:rPr>
      </w:pPr>
      <w:r w:rsidRPr="00260C08">
        <w:rPr>
          <w:rFonts w:ascii="Cambria" w:hAnsi="Cambria" w:cs="Times New Roman"/>
          <w:color w:val="000000"/>
          <w:sz w:val="28"/>
          <w:szCs w:val="28"/>
        </w:rPr>
        <w:t>Jen O’Neal</w:t>
      </w:r>
    </w:p>
    <w:p w14:paraId="4B69E17E" w14:textId="77777777" w:rsidR="00A13BCA" w:rsidRPr="00260C08" w:rsidRDefault="00A13BCA" w:rsidP="00A13BCA">
      <w:pPr>
        <w:ind w:firstLine="720"/>
        <w:jc w:val="right"/>
        <w:outlineLvl w:val="0"/>
        <w:rPr>
          <w:rFonts w:ascii="Times" w:hAnsi="Times" w:cs="Times New Roman"/>
          <w:sz w:val="20"/>
          <w:szCs w:val="20"/>
        </w:rPr>
      </w:pPr>
      <w:r w:rsidRPr="00260C08">
        <w:rPr>
          <w:rFonts w:ascii="Cambria" w:hAnsi="Cambria" w:cs="Times New Roman"/>
          <w:color w:val="000000"/>
          <w:sz w:val="28"/>
          <w:szCs w:val="28"/>
        </w:rPr>
        <w:t>Southwestern University</w:t>
      </w:r>
    </w:p>
    <w:p w14:paraId="37FC8BCB" w14:textId="77777777" w:rsidR="00A13BCA" w:rsidRPr="00260C08" w:rsidRDefault="00A13BCA" w:rsidP="00A13BCA">
      <w:pPr>
        <w:ind w:firstLine="720"/>
        <w:jc w:val="right"/>
        <w:outlineLvl w:val="0"/>
        <w:rPr>
          <w:rFonts w:ascii="Times" w:hAnsi="Times" w:cs="Times New Roman"/>
          <w:sz w:val="20"/>
          <w:szCs w:val="20"/>
        </w:rPr>
      </w:pPr>
      <w:r w:rsidRPr="00260C08">
        <w:rPr>
          <w:rFonts w:ascii="Cambria" w:hAnsi="Cambria" w:cs="Times New Roman"/>
          <w:color w:val="000000"/>
          <w:sz w:val="28"/>
          <w:szCs w:val="28"/>
        </w:rPr>
        <w:t>2016</w:t>
      </w:r>
    </w:p>
    <w:p w14:paraId="6E8BCF99" w14:textId="77777777" w:rsidR="00A13BCA" w:rsidRPr="00260C08" w:rsidRDefault="00A13BCA" w:rsidP="00A13BCA">
      <w:pPr>
        <w:spacing w:after="240"/>
        <w:rPr>
          <w:rFonts w:ascii="Times" w:eastAsia="Times New Roman" w:hAnsi="Times" w:cs="Times New Roman"/>
          <w:sz w:val="20"/>
          <w:szCs w:val="20"/>
        </w:rPr>
      </w:pPr>
      <w:r w:rsidRPr="00260C08">
        <w:rPr>
          <w:rFonts w:ascii="Times" w:eastAsia="Times New Roman" w:hAnsi="Times" w:cs="Times New Roman"/>
          <w:sz w:val="20"/>
          <w:szCs w:val="20"/>
        </w:rPr>
        <w:br/>
      </w:r>
      <w:r w:rsidRPr="00260C08">
        <w:rPr>
          <w:rFonts w:ascii="Times" w:eastAsia="Times New Roman" w:hAnsi="Times" w:cs="Times New Roman"/>
          <w:sz w:val="20"/>
          <w:szCs w:val="20"/>
        </w:rPr>
        <w:br/>
      </w:r>
      <w:r w:rsidRPr="00260C08">
        <w:rPr>
          <w:rFonts w:ascii="Times" w:eastAsia="Times New Roman" w:hAnsi="Times" w:cs="Times New Roman"/>
          <w:sz w:val="20"/>
          <w:szCs w:val="20"/>
        </w:rPr>
        <w:br/>
      </w:r>
      <w:r w:rsidRPr="00260C08">
        <w:rPr>
          <w:rFonts w:ascii="Times" w:eastAsia="Times New Roman" w:hAnsi="Times" w:cs="Times New Roman"/>
          <w:sz w:val="20"/>
          <w:szCs w:val="20"/>
        </w:rPr>
        <w:br/>
      </w:r>
    </w:p>
    <w:p w14:paraId="04A80D28" w14:textId="77777777" w:rsidR="00A13BCA" w:rsidRPr="00260C08" w:rsidRDefault="00A13BCA" w:rsidP="00A13BCA">
      <w:pPr>
        <w:rPr>
          <w:rFonts w:ascii="Times" w:hAnsi="Times" w:cs="Times New Roman"/>
          <w:sz w:val="20"/>
          <w:szCs w:val="20"/>
        </w:rPr>
      </w:pPr>
      <w:r w:rsidRPr="00260C08">
        <w:rPr>
          <w:rFonts w:ascii="Cambria" w:hAnsi="Cambria" w:cs="Times New Roman"/>
          <w:i/>
          <w:iCs/>
          <w:color w:val="000000"/>
          <w:shd w:val="clear" w:color="auto" w:fill="FFFFFF"/>
        </w:rPr>
        <w:t>“If we are going to interfere in the lives of others, a little due diligence is a minimum requirement.”</w:t>
      </w:r>
    </w:p>
    <w:p w14:paraId="3E0D72A6" w14:textId="77777777" w:rsidR="00A13BCA" w:rsidRPr="00260C08" w:rsidRDefault="00A13BCA" w:rsidP="00A13BCA">
      <w:pPr>
        <w:jc w:val="right"/>
        <w:rPr>
          <w:rFonts w:ascii="Times" w:hAnsi="Times" w:cs="Times New Roman"/>
          <w:sz w:val="20"/>
          <w:szCs w:val="20"/>
        </w:rPr>
      </w:pPr>
      <w:r w:rsidRPr="00260C08">
        <w:rPr>
          <w:rFonts w:ascii="Cambria" w:hAnsi="Cambria" w:cs="Times New Roman"/>
          <w:i/>
          <w:iCs/>
          <w:color w:val="000000"/>
          <w:shd w:val="clear" w:color="auto" w:fill="FFFFFF"/>
        </w:rPr>
        <w:t>-Teju Cole</w:t>
      </w:r>
    </w:p>
    <w:p w14:paraId="24F43036" w14:textId="77777777" w:rsidR="00A13BCA" w:rsidRDefault="00A13BCA" w:rsidP="00A13BCA">
      <w:pPr>
        <w:spacing w:after="240"/>
        <w:rPr>
          <w:rFonts w:ascii="Cambria" w:hAnsi="Cambria" w:cs="Times New Roman"/>
          <w:color w:val="000000"/>
        </w:rPr>
      </w:pPr>
    </w:p>
    <w:p w14:paraId="46EA3C4B" w14:textId="77777777" w:rsidR="00A13BCA" w:rsidRDefault="00A13BCA" w:rsidP="00A13BCA">
      <w:pPr>
        <w:rPr>
          <w:rFonts w:ascii="Cambria" w:hAnsi="Cambria" w:cs="Times New Roman"/>
          <w:color w:val="000000"/>
        </w:rPr>
      </w:pPr>
    </w:p>
    <w:p w14:paraId="2317D753" w14:textId="77777777" w:rsidR="00A13BCA" w:rsidRDefault="00A13BCA" w:rsidP="00A13BCA">
      <w:pPr>
        <w:rPr>
          <w:rFonts w:ascii="Cambria" w:hAnsi="Cambria" w:cs="Times New Roman"/>
          <w:color w:val="000000"/>
        </w:rPr>
      </w:pPr>
    </w:p>
    <w:p w14:paraId="64AC48F7" w14:textId="77777777" w:rsidR="00A13BCA" w:rsidRDefault="00A13BCA" w:rsidP="00A13BCA">
      <w:pPr>
        <w:rPr>
          <w:rFonts w:ascii="Cambria" w:hAnsi="Cambria" w:cs="Times New Roman"/>
          <w:color w:val="000000"/>
        </w:rPr>
      </w:pPr>
    </w:p>
    <w:p w14:paraId="40782650" w14:textId="77777777" w:rsidR="00A13BCA" w:rsidRDefault="00A13BCA" w:rsidP="00A13BCA">
      <w:pPr>
        <w:rPr>
          <w:rFonts w:ascii="Cambria" w:hAnsi="Cambria" w:cs="Times New Roman"/>
          <w:color w:val="000000"/>
        </w:rPr>
      </w:pPr>
    </w:p>
    <w:p w14:paraId="5C62AB32" w14:textId="77777777" w:rsidR="00A13BCA" w:rsidRDefault="00A13BCA" w:rsidP="00A13BCA">
      <w:pPr>
        <w:rPr>
          <w:rFonts w:ascii="Cambria" w:hAnsi="Cambria" w:cs="Times New Roman"/>
          <w:color w:val="000000"/>
        </w:rPr>
      </w:pPr>
    </w:p>
    <w:p w14:paraId="504E78BA" w14:textId="77777777" w:rsidR="00A13BCA" w:rsidRDefault="00A13BCA" w:rsidP="00A13BCA">
      <w:pPr>
        <w:rPr>
          <w:rFonts w:ascii="Cambria" w:hAnsi="Cambria" w:cs="Times New Roman"/>
          <w:color w:val="000000"/>
        </w:rPr>
      </w:pPr>
    </w:p>
    <w:p w14:paraId="6D7A500F" w14:textId="77777777" w:rsidR="00A13BCA" w:rsidRPr="00260C08" w:rsidRDefault="00A13BCA" w:rsidP="00A13BCA">
      <w:pPr>
        <w:rPr>
          <w:rFonts w:ascii="Times" w:hAnsi="Times" w:cs="Times New Roman"/>
          <w:sz w:val="20"/>
          <w:szCs w:val="20"/>
        </w:rPr>
      </w:pPr>
      <w:r w:rsidRPr="00260C08">
        <w:rPr>
          <w:rFonts w:ascii="Cambria" w:hAnsi="Cambria" w:cs="Times New Roman"/>
          <w:color w:val="000000"/>
        </w:rPr>
        <w:t>Abstract:</w:t>
      </w:r>
    </w:p>
    <w:p w14:paraId="085E3D26" w14:textId="77777777" w:rsidR="00A13BCA" w:rsidRPr="00260C08" w:rsidRDefault="00A13BCA" w:rsidP="00A13BCA">
      <w:pPr>
        <w:rPr>
          <w:rFonts w:ascii="Times" w:hAnsi="Times" w:cs="Times New Roman"/>
          <w:sz w:val="20"/>
          <w:szCs w:val="20"/>
        </w:rPr>
      </w:pPr>
      <w:r w:rsidRPr="00260C08">
        <w:rPr>
          <w:rFonts w:ascii="Cambria" w:hAnsi="Cambria" w:cs="Times New Roman"/>
          <w:color w:val="333333"/>
          <w:sz w:val="18"/>
          <w:szCs w:val="18"/>
          <w:shd w:val="clear" w:color="auto" w:fill="FFFFFF"/>
        </w:rPr>
        <w:t>“Talking about race in development is like breaking a taboo” (White, 2002). The purpose of this paper is to break this taboo and to examine how race works in development organizations. Although the body of scholarly literature around development has grown, very little attention has been given to the racialized structures within development and how development organizations might serve as sites of racialization. This paper is an attempt to attend to this gap with a particular emphasis on how whiteness is performed in the context of western-run non-governmental organizations (NGOs) in sub-Saharan Africa. Through an analysis of in-depth interviews and auto-ethnography gathered over the course of 2009-2015, I analyze how whiteness is performed in the “racializing assemblages” (Weheliye, 2014), racialized spaces, and racial hierarchies that constitute NGOs. Although never explicitly expressed, whiteness is not only present in the every day workings of these NGOs, these organizations are critical sites for the reproduction and reinforcement of whiteness and its discursive separation from blackness and Africa.</w:t>
      </w:r>
    </w:p>
    <w:p w14:paraId="225C8B49" w14:textId="77777777" w:rsidR="00A13BCA" w:rsidRPr="00260C08" w:rsidRDefault="00A13BCA" w:rsidP="00A13BCA">
      <w:pPr>
        <w:spacing w:after="240"/>
        <w:rPr>
          <w:rFonts w:ascii="Times" w:eastAsia="Times New Roman" w:hAnsi="Times" w:cs="Times New Roman"/>
          <w:sz w:val="20"/>
          <w:szCs w:val="20"/>
        </w:rPr>
      </w:pPr>
    </w:p>
    <w:p w14:paraId="53583700" w14:textId="77777777" w:rsidR="00A13BCA" w:rsidRDefault="00A13BCA" w:rsidP="00A13BCA">
      <w:pPr>
        <w:spacing w:line="480" w:lineRule="auto"/>
        <w:ind w:firstLine="720"/>
        <w:jc w:val="both"/>
        <w:rPr>
          <w:rFonts w:ascii="Cambria" w:hAnsi="Cambria" w:cs="Times New Roman"/>
          <w:color w:val="000000"/>
        </w:rPr>
      </w:pPr>
    </w:p>
    <w:p w14:paraId="7A42DFC6"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I first realized I was white when I was seventeen. I had checked “Caucasian” in boxes on forms before but that was the extent of my conscious relationship with my whiteness. Until I moved to Uganda. I was away from my childhood home, the western suburbs of Austin, Texas, for the first time and for the first time I was a racial minority. Even so, to be made conscious of my race required more than the placement of my white body in relation to black bodies. It required a </w:t>
      </w:r>
      <w:r>
        <w:rPr>
          <w:rFonts w:ascii="Cambria" w:hAnsi="Cambria" w:cs="Times New Roman"/>
          <w:color w:val="000000"/>
        </w:rPr>
        <w:t>confrontation. I needed to be “O</w:t>
      </w:r>
      <w:r w:rsidRPr="00260C08">
        <w:rPr>
          <w:rFonts w:ascii="Cambria" w:hAnsi="Cambria" w:cs="Times New Roman"/>
          <w:color w:val="000000"/>
        </w:rPr>
        <w:t xml:space="preserve">thered”. </w:t>
      </w:r>
    </w:p>
    <w:p w14:paraId="728FBAE5" w14:textId="2BDF1305"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r>
      <w:r>
        <w:rPr>
          <w:rFonts w:ascii="Cambria" w:hAnsi="Cambria" w:cs="Times New Roman"/>
          <w:color w:val="000000"/>
        </w:rPr>
        <w:t xml:space="preserve">This </w:t>
      </w:r>
      <w:r w:rsidR="006B492F">
        <w:rPr>
          <w:rFonts w:ascii="Cambria" w:hAnsi="Cambria" w:cs="Times New Roman"/>
          <w:color w:val="000000"/>
        </w:rPr>
        <w:t>confrontation</w:t>
      </w:r>
      <w:r>
        <w:rPr>
          <w:rFonts w:ascii="Cambria" w:hAnsi="Cambria" w:cs="Times New Roman"/>
          <w:color w:val="000000"/>
        </w:rPr>
        <w:t xml:space="preserve"> occurred when t</w:t>
      </w:r>
      <w:r w:rsidRPr="00260C08">
        <w:rPr>
          <w:rFonts w:ascii="Cambria" w:hAnsi="Cambria" w:cs="Times New Roman"/>
          <w:color w:val="000000"/>
        </w:rPr>
        <w:t xml:space="preserve">wo young girls begging on the streets of Kampala </w:t>
      </w:r>
      <w:r>
        <w:rPr>
          <w:rFonts w:ascii="Cambria" w:hAnsi="Cambria" w:cs="Times New Roman"/>
          <w:color w:val="000000"/>
        </w:rPr>
        <w:t>approached me</w:t>
      </w:r>
      <w:r w:rsidRPr="00260C08">
        <w:rPr>
          <w:rFonts w:ascii="Cambria" w:hAnsi="Cambria" w:cs="Times New Roman"/>
          <w:color w:val="000000"/>
        </w:rPr>
        <w:t xml:space="preserve"> within my first few weeks in the country. They began by cooing over my light skin, my light eyes, my light hair. Their compliments and caresses transformed into demands for money, for my watch, for my bag. When I told them I had nothing to give they grew angry, pulling at my arms, my clothes, my hair. My friend Solomon laughed as he shooed them away in Luganda. Solomon, a black Ugandan, was unable to recognize how shaken I was by this encounter for quite some time. When he finally did, he explained to me that white skin equated to money, pure and simple. Telling those girls I had nothing to give was telling them a lie. Didn’t I know?</w:t>
      </w:r>
    </w:p>
    <w:p w14:paraId="0F01C8B9"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I had not, indeed, known that. The confrontation left me reeling. I remember being distinctly aware of my color, my lack of melanin, and startled that it had taken so long for me to recognize it. It was this day that served as a catalyst to understanding my skin tone as the bodily encompassment of a history that stretches out long before me, that was passed down to me and through me from generations </w:t>
      </w:r>
      <w:r w:rsidRPr="00260C08">
        <w:rPr>
          <w:rFonts w:ascii="Cambria" w:hAnsi="Cambria" w:cs="Times New Roman"/>
          <w:color w:val="000000"/>
        </w:rPr>
        <w:lastRenderedPageBreak/>
        <w:t>of a system of global inequity. But on this day I had yet to travel that far in my manner of thinking. Instead, I scrawled down in my journal the heartbreaking realization for my seventeen-year-old self that I could “never be African.” Before then “becoming African” seemed like an achievable goal, proof of the deeply embedded white privilege that served to make possible cultural appropriation. Before then “Africa” was something I could possess, could conquer, could transform into the exotic landscape of my heroism. Like my white peers who consumed hip-hop and black culture in the United States and who would consider it the highest honor to be dubbed “basically black” by a person of color, I had sought out my individual “coolness” through attempting to possess black experiences and spaces (hooks, 1992).</w:t>
      </w:r>
    </w:p>
    <w:p w14:paraId="527E197A" w14:textId="2EF85314"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That day though, reflecting in my journal, I did not have the vocabulary for this conversation. Instead I grew angry. I considered it all incredibly unfair to me. That I carried around a label I wasn’t aware of through the color of my skin— the suggestion that I had money— I found appalling. It was 2010 and my family was still reeling in the wake of the financial crisis and the loss of my father’s business. These circumstances left me feeling victim to a system of global finances that I could not begin to comprehend. My attachment to my own victimhood left me una</w:t>
      </w:r>
      <w:r w:rsidR="006B492F">
        <w:rPr>
          <w:rFonts w:ascii="Cambria" w:hAnsi="Cambria" w:cs="Times New Roman"/>
          <w:color w:val="000000"/>
        </w:rPr>
        <w:t>ble to witness my own privileges</w:t>
      </w:r>
      <w:r w:rsidRPr="00260C08">
        <w:rPr>
          <w:rFonts w:ascii="Cambria" w:hAnsi="Cambria" w:cs="Times New Roman"/>
          <w:color w:val="000000"/>
        </w:rPr>
        <w:t>.</w:t>
      </w:r>
    </w:p>
    <w:p w14:paraId="4AA446F8" w14:textId="5827D19A" w:rsidR="00A13BCA" w:rsidRPr="00A13BCA" w:rsidRDefault="00A13BCA" w:rsidP="00A13BCA">
      <w:pPr>
        <w:spacing w:line="480" w:lineRule="auto"/>
        <w:jc w:val="both"/>
        <w:rPr>
          <w:rFonts w:ascii="Cambria" w:hAnsi="Cambria" w:cs="Times New Roman"/>
          <w:color w:val="000000"/>
        </w:rPr>
      </w:pPr>
      <w:r w:rsidRPr="00260C08">
        <w:rPr>
          <w:rFonts w:ascii="Cambria" w:hAnsi="Cambria" w:cs="Times New Roman"/>
          <w:color w:val="000000"/>
        </w:rPr>
        <w:tab/>
        <w:t>The financial aspect of this encounter was not the only cause for my cry of unfair</w:t>
      </w:r>
      <w:r w:rsidR="00A644A2">
        <w:rPr>
          <w:rFonts w:ascii="Cambria" w:hAnsi="Cambria" w:cs="Times New Roman"/>
          <w:color w:val="000000"/>
        </w:rPr>
        <w:t>ness</w:t>
      </w:r>
      <w:r w:rsidR="006B492F">
        <w:rPr>
          <w:rFonts w:ascii="Cambria" w:hAnsi="Cambria" w:cs="Times New Roman"/>
          <w:color w:val="000000"/>
        </w:rPr>
        <w:t>. In fact, the cornerstone</w:t>
      </w:r>
      <w:r w:rsidRPr="00260C08">
        <w:rPr>
          <w:rFonts w:ascii="Cambria" w:hAnsi="Cambria" w:cs="Times New Roman"/>
          <w:color w:val="000000"/>
        </w:rPr>
        <w:t xml:space="preserve"> of my</w:t>
      </w:r>
      <w:r w:rsidR="006B492F">
        <w:rPr>
          <w:rFonts w:ascii="Cambria" w:hAnsi="Cambria" w:cs="Times New Roman"/>
          <w:color w:val="000000"/>
        </w:rPr>
        <w:t xml:space="preserve"> reaction to this encounter was</w:t>
      </w:r>
      <w:r w:rsidRPr="00260C08">
        <w:rPr>
          <w:rFonts w:ascii="Cambria" w:hAnsi="Cambria" w:cs="Times New Roman"/>
          <w:color w:val="000000"/>
        </w:rPr>
        <w:t xml:space="preserve"> embedded deeper in my manner of thinking than I was capable of articulating then. </w:t>
      </w:r>
      <w:r>
        <w:rPr>
          <w:rFonts w:ascii="Cambria" w:hAnsi="Cambria" w:cs="Times New Roman"/>
          <w:color w:val="000000"/>
        </w:rPr>
        <w:t xml:space="preserve">The world of western NGOs enmeshed in us, the white youth in Africa, the language and </w:t>
      </w:r>
      <w:r>
        <w:rPr>
          <w:rFonts w:ascii="Cambria" w:hAnsi="Cambria" w:cs="Times New Roman"/>
          <w:color w:val="000000"/>
        </w:rPr>
        <w:lastRenderedPageBreak/>
        <w:t>vocabulary to discuss</w:t>
      </w:r>
      <w:r w:rsidRPr="00A13BCA">
        <w:rPr>
          <w:rFonts w:ascii="Cambria" w:hAnsi="Cambria" w:cs="Times New Roman"/>
          <w:color w:val="000000"/>
        </w:rPr>
        <w:t xml:space="preserve"> </w:t>
      </w:r>
      <w:r w:rsidRPr="00260C08">
        <w:rPr>
          <w:rFonts w:ascii="Cambria" w:hAnsi="Cambria" w:cs="Times New Roman"/>
          <w:color w:val="000000"/>
        </w:rPr>
        <w:t>and to categorize the “African” but not ourselves.</w:t>
      </w:r>
      <w:r>
        <w:rPr>
          <w:rFonts w:ascii="Cambria" w:hAnsi="Cambria" w:cs="Times New Roman"/>
          <w:color w:val="000000"/>
        </w:rPr>
        <w:t xml:space="preserve"> </w:t>
      </w:r>
      <w:r w:rsidRPr="00260C08">
        <w:rPr>
          <w:rFonts w:ascii="Cambria" w:hAnsi="Cambria" w:cs="Times New Roman"/>
          <w:color w:val="000000"/>
        </w:rPr>
        <w:t xml:space="preserve">The language I possessed granted me the power to humanize or dehumanize those two little beggar girls as I saw fit. Instead, they dehumanized me, muddling up my individuality into a puddle of symbolism I did not recognize and could not identify. The injustice I felt as being perpetrated towards myself was that the black “African” had the power to decide who and what I was. </w:t>
      </w:r>
    </w:p>
    <w:p w14:paraId="1B437648"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My whiteness, the mere existence of it, was invisible to me, a non-issue. Yet, it was clearly apparent to my friend and to the two girls, all of whom were black, all of whom were Ugandan. Unbeknownst to me, my whiteness allowed me to consume messages that I could change the world, that I could make a difference, that I knew what was best for others. Further, to the witnesses of my whiteness, my skin tone carried with it symbolism and meaning born out of historical context that I had no understanding or awareness of. My whiteness made it so I did not have to be conscious of the historical and cultural context of my skin tone in the space that I inhabited and moved through. I anticipated being given the courtesy of being treated as an individual with a unique past and background even though I was unable or unwilling to do the same for what I perceived as the fairly homogenous group of “Africans” I was in Uganda to “help.”</w:t>
      </w:r>
    </w:p>
    <w:p w14:paraId="061D6800" w14:textId="77777777" w:rsidR="00A13BCA" w:rsidRPr="00260C08" w:rsidRDefault="00A13BCA" w:rsidP="00A13BCA">
      <w:pPr>
        <w:spacing w:line="480" w:lineRule="auto"/>
        <w:jc w:val="both"/>
        <w:rPr>
          <w:rFonts w:ascii="Times" w:hAnsi="Times" w:cs="Times New Roman"/>
          <w:sz w:val="20"/>
          <w:szCs w:val="20"/>
        </w:rPr>
      </w:pPr>
      <w:r>
        <w:rPr>
          <w:rFonts w:ascii="Cambria" w:hAnsi="Cambria" w:cs="Times New Roman"/>
          <w:color w:val="000000"/>
        </w:rPr>
        <w:tab/>
        <w:t>I</w:t>
      </w:r>
      <w:r w:rsidRPr="00260C08">
        <w:rPr>
          <w:rFonts w:ascii="Cambria" w:hAnsi="Cambria" w:cs="Times New Roman"/>
          <w:color w:val="000000"/>
        </w:rPr>
        <w:t>t is clear to me</w:t>
      </w:r>
      <w:r>
        <w:rPr>
          <w:rFonts w:ascii="Cambria" w:hAnsi="Cambria" w:cs="Times New Roman"/>
          <w:color w:val="000000"/>
        </w:rPr>
        <w:t>, based on this interaction and many many others,</w:t>
      </w:r>
      <w:r w:rsidRPr="00260C08">
        <w:rPr>
          <w:rFonts w:ascii="Cambria" w:hAnsi="Cambria" w:cs="Times New Roman"/>
          <w:color w:val="000000"/>
        </w:rPr>
        <w:t xml:space="preserve"> that race is central to interactions within development work, particularly in sub-Saharan Africa. Yet, “Talking about race in development is like breaking a taboo” (White, 2002). The purpose of this paper is to break this taboo and to examine how race works in development organizations. I argue that although it is</w:t>
      </w:r>
      <w:r w:rsidR="007D459D">
        <w:rPr>
          <w:rFonts w:ascii="Cambria" w:hAnsi="Cambria" w:cs="Times New Roman"/>
          <w:color w:val="000000"/>
        </w:rPr>
        <w:t xml:space="preserve"> rarely</w:t>
      </w:r>
      <w:r w:rsidRPr="00260C08">
        <w:rPr>
          <w:rFonts w:ascii="Cambria" w:hAnsi="Cambria" w:cs="Times New Roman"/>
          <w:color w:val="000000"/>
        </w:rPr>
        <w:t xml:space="preserve"> explicitly expressed, </w:t>
      </w:r>
      <w:r w:rsidRPr="00260C08">
        <w:rPr>
          <w:rFonts w:ascii="Cambria" w:hAnsi="Cambria" w:cs="Times New Roman"/>
          <w:color w:val="000000"/>
        </w:rPr>
        <w:lastRenderedPageBreak/>
        <w:t>whiteness is not only present in the everyday workings of western-run development NGOs, these organizations are critical sites for the reproduction and reinforcement of whiteness and its discursive separation from blackness and Africa. Further, I argue that this “invisibility” of whiteness and the “color-blind” policy of NGOs are actively harmful to both the stated mission of development projects and to the people who these projects are attempting to “help.”</w:t>
      </w:r>
    </w:p>
    <w:p w14:paraId="312B7230" w14:textId="54133CB6"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Through the course of this paper I will analyze the </w:t>
      </w:r>
      <w:r w:rsidR="00A057EC">
        <w:rPr>
          <w:rFonts w:ascii="Cambria" w:hAnsi="Cambria" w:cs="Times New Roman"/>
          <w:color w:val="000000"/>
        </w:rPr>
        <w:t xml:space="preserve">production of whiteness </w:t>
      </w:r>
      <w:r w:rsidRPr="00260C08">
        <w:rPr>
          <w:rFonts w:ascii="Cambria" w:hAnsi="Cambria" w:cs="Times New Roman"/>
          <w:color w:val="000000"/>
        </w:rPr>
        <w:t xml:space="preserve">within organizational and interpersonal interactions in NGOs and development work. I have separated these </w:t>
      </w:r>
      <w:r w:rsidR="00A057EC">
        <w:rPr>
          <w:rFonts w:ascii="Cambria" w:hAnsi="Cambria" w:cs="Times New Roman"/>
          <w:color w:val="000000"/>
        </w:rPr>
        <w:t>productions into four distinct categories</w:t>
      </w:r>
      <w:r w:rsidRPr="00260C08">
        <w:rPr>
          <w:rFonts w:ascii="Cambria" w:hAnsi="Cambria" w:cs="Times New Roman"/>
          <w:color w:val="000000"/>
        </w:rPr>
        <w:t xml:space="preserve">—whiteness as performed for/by donors and volunteers, whiteness as performed for/by white colleagues in predominantly white spaces, whiteness as performed in relation to black colleagues or the “equal Other,” and whiteness as performed in relation to black “recipients.” Although the particulars of </w:t>
      </w:r>
      <w:r w:rsidR="00A057EC">
        <w:rPr>
          <w:rFonts w:ascii="Cambria" w:hAnsi="Cambria" w:cs="Times New Roman"/>
          <w:color w:val="000000"/>
        </w:rPr>
        <w:t>these categories may</w:t>
      </w:r>
      <w:r w:rsidRPr="00260C08">
        <w:rPr>
          <w:rFonts w:ascii="Cambria" w:hAnsi="Cambria" w:cs="Times New Roman"/>
          <w:color w:val="000000"/>
        </w:rPr>
        <w:t xml:space="preserve"> have many points </w:t>
      </w:r>
      <w:r w:rsidR="00A057EC">
        <w:rPr>
          <w:rFonts w:ascii="Cambria" w:hAnsi="Cambria" w:cs="Times New Roman"/>
          <w:color w:val="000000"/>
        </w:rPr>
        <w:t>where they overlap, each</w:t>
      </w:r>
      <w:r w:rsidRPr="00260C08">
        <w:rPr>
          <w:rFonts w:ascii="Cambria" w:hAnsi="Cambria" w:cs="Times New Roman"/>
          <w:color w:val="000000"/>
        </w:rPr>
        <w:t xml:space="preserve"> </w:t>
      </w:r>
      <w:r w:rsidR="007D459D">
        <w:rPr>
          <w:rFonts w:ascii="Cambria" w:hAnsi="Cambria" w:cs="Times New Roman"/>
          <w:color w:val="000000"/>
        </w:rPr>
        <w:t>serves to illuminate the range of</w:t>
      </w:r>
      <w:r w:rsidRPr="00260C08">
        <w:rPr>
          <w:rFonts w:ascii="Cambria" w:hAnsi="Cambria" w:cs="Times New Roman"/>
          <w:color w:val="000000"/>
        </w:rPr>
        <w:t xml:space="preserve"> ways in which whiteness is produced and in which NGOs serve as sites of racialization.</w:t>
      </w:r>
    </w:p>
    <w:p w14:paraId="6AC85907" w14:textId="77777777" w:rsidR="00A13BCA" w:rsidRPr="00260C08" w:rsidRDefault="00A13BCA" w:rsidP="00A13BCA">
      <w:pPr>
        <w:rPr>
          <w:rFonts w:ascii="Times" w:eastAsia="Times New Roman" w:hAnsi="Times" w:cs="Times New Roman"/>
          <w:sz w:val="20"/>
          <w:szCs w:val="20"/>
        </w:rPr>
      </w:pPr>
    </w:p>
    <w:p w14:paraId="230C4739" w14:textId="77777777" w:rsidR="00A13BCA" w:rsidRPr="00260C08" w:rsidRDefault="00A13BCA" w:rsidP="00A13BCA">
      <w:pPr>
        <w:spacing w:line="480" w:lineRule="auto"/>
        <w:jc w:val="both"/>
        <w:outlineLvl w:val="0"/>
        <w:rPr>
          <w:rFonts w:ascii="Times" w:hAnsi="Times" w:cs="Times New Roman"/>
          <w:sz w:val="20"/>
          <w:szCs w:val="20"/>
        </w:rPr>
      </w:pPr>
      <w:r w:rsidRPr="00260C08">
        <w:rPr>
          <w:rFonts w:ascii="Cambria" w:hAnsi="Cambria" w:cs="Times New Roman"/>
          <w:b/>
          <w:bCs/>
          <w:i/>
          <w:iCs/>
          <w:color w:val="000000"/>
        </w:rPr>
        <w:t>Methods:</w:t>
      </w:r>
    </w:p>
    <w:p w14:paraId="29151BEB"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Throughout this paper the data I will be using include a number of ethnographic examples from a variety of field sites and auto-ethnography all gathered between the years 2009 and 2015. These sets of data were collected through in-depth interviews, field research, field notes, memories, emails, journ</w:t>
      </w:r>
      <w:r w:rsidR="007D459D">
        <w:rPr>
          <w:rFonts w:ascii="Cambria" w:hAnsi="Cambria" w:cs="Times New Roman"/>
          <w:color w:val="000000"/>
        </w:rPr>
        <w:t>al entries, and more. M</w:t>
      </w:r>
      <w:r w:rsidRPr="00260C08">
        <w:rPr>
          <w:rFonts w:ascii="Cambria" w:hAnsi="Cambria" w:cs="Times New Roman"/>
          <w:color w:val="000000"/>
        </w:rPr>
        <w:t xml:space="preserve">uch of the data was collected without this particular project in mind. It was only when I began writing that I realized that a major theme ran through all the data, a subject that was explicitly </w:t>
      </w:r>
      <w:r w:rsidRPr="00260C08">
        <w:rPr>
          <w:rFonts w:ascii="Cambria" w:hAnsi="Cambria" w:cs="Times New Roman"/>
          <w:i/>
          <w:iCs/>
          <w:color w:val="000000"/>
        </w:rPr>
        <w:t>not</w:t>
      </w:r>
      <w:r w:rsidRPr="00260C08">
        <w:rPr>
          <w:rFonts w:ascii="Cambria" w:hAnsi="Cambria" w:cs="Times New Roman"/>
          <w:color w:val="000000"/>
        </w:rPr>
        <w:t xml:space="preserve"> discussed. It is in its absence </w:t>
      </w:r>
      <w:r w:rsidRPr="00260C08">
        <w:rPr>
          <w:rFonts w:ascii="Cambria" w:hAnsi="Cambria" w:cs="Times New Roman"/>
          <w:color w:val="000000"/>
        </w:rPr>
        <w:lastRenderedPageBreak/>
        <w:t>that I uncovered the importance of race and why I have chosen to spend my time addressing it in this manner. Yet, for the purposes of full disclosure, I feel I must acknowledge the evolution of this project over the half-decade from when the data was first gathered to now.</w:t>
      </w:r>
      <w:r w:rsidRPr="00260C08">
        <w:rPr>
          <w:rFonts w:ascii="Georgia" w:hAnsi="Georgia" w:cs="Times New Roman"/>
          <w:color w:val="000000"/>
        </w:rPr>
        <w:t xml:space="preserve"> </w:t>
      </w:r>
    </w:p>
    <w:p w14:paraId="29DCC16B"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I must also address my personal philosophy that led me to include auto-ethnography in this paper, as it is crucial to understanding how to interpret this work and my intention with it. In writing this pap</w:t>
      </w:r>
      <w:r w:rsidR="007D459D">
        <w:rPr>
          <w:rFonts w:ascii="Cambria" w:hAnsi="Cambria" w:cs="Times New Roman"/>
          <w:color w:val="000000"/>
        </w:rPr>
        <w:t>er I have been inspired by</w:t>
      </w:r>
      <w:r w:rsidRPr="00260C08">
        <w:rPr>
          <w:rFonts w:ascii="Cambria" w:hAnsi="Cambria" w:cs="Times New Roman"/>
          <w:color w:val="000000"/>
        </w:rPr>
        <w:t xml:space="preserve"> Ruth Behar </w:t>
      </w:r>
      <w:r w:rsidR="007D459D">
        <w:rPr>
          <w:rFonts w:ascii="Cambria" w:hAnsi="Cambria" w:cs="Times New Roman"/>
          <w:color w:val="000000"/>
        </w:rPr>
        <w:t xml:space="preserve">and the </w:t>
      </w:r>
      <w:r w:rsidRPr="00260C08">
        <w:rPr>
          <w:rFonts w:ascii="Cambria" w:hAnsi="Cambria" w:cs="Times New Roman"/>
          <w:color w:val="000000"/>
        </w:rPr>
        <w:t xml:space="preserve">approach that she describes in in her 1996 book </w:t>
      </w:r>
      <w:r w:rsidRPr="00260C08">
        <w:rPr>
          <w:rFonts w:ascii="Cambria" w:hAnsi="Cambria" w:cs="Times New Roman"/>
          <w:i/>
          <w:iCs/>
          <w:color w:val="000000"/>
        </w:rPr>
        <w:t xml:space="preserve">Vulnerable Observer. </w:t>
      </w:r>
      <w:r w:rsidRPr="00260C08">
        <w:rPr>
          <w:rFonts w:ascii="Cambria" w:hAnsi="Cambria" w:cs="Times New Roman"/>
          <w:color w:val="000000"/>
        </w:rPr>
        <w:t>I can think of no better way to approach this topic than with the most love and compassion for it I can muster. When discussing whiteness in NGOs in sub-Saharan Africa I am discussing myself. I am wound up and deeply entangled in my subject matter. If I were to rip myself out of the story entirely it would be mangled, incomplete, and false. It would be a stylistic choice that would be unfair to both myself and to anyone who reads it.</w:t>
      </w:r>
    </w:p>
    <w:p w14:paraId="14F4DE72" w14:textId="5ACF13DC"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This said, I am not going to rely on memory alone. Any claims I make about my own life and experiences are backed up by journal entries, emails, blog posts, tweets, etc. This is partially because I have always kept prolific track of my life for reasons I can’t explain </w:t>
      </w:r>
      <w:r w:rsidR="007D459D">
        <w:rPr>
          <w:rFonts w:ascii="Cambria" w:hAnsi="Cambria" w:cs="Times New Roman"/>
          <w:color w:val="000000"/>
        </w:rPr>
        <w:t>other than I have always done and</w:t>
      </w:r>
      <w:r w:rsidRPr="00260C08">
        <w:rPr>
          <w:rFonts w:ascii="Cambria" w:hAnsi="Cambria" w:cs="Times New Roman"/>
          <w:color w:val="000000"/>
        </w:rPr>
        <w:t xml:space="preserve"> continue to do so. More importantly, however, I do not entirely trust my memory. In 2010, after I returned to the United States from my time in Uganda, I was diagnosed with post-traumatic stress disorder. The result of my PTSD is a strange mottled distortion of memory, especially in regards to the events that took place in the year 2010. While I do not think that my PTSD makes my memories invalid – in fact I think my distorted </w:t>
      </w:r>
      <w:r w:rsidRPr="00260C08">
        <w:rPr>
          <w:rFonts w:ascii="Cambria" w:hAnsi="Cambria" w:cs="Times New Roman"/>
          <w:color w:val="000000"/>
        </w:rPr>
        <w:lastRenderedPageBreak/>
        <w:t>memories are insightful in their own right – it does make me cautious of them</w:t>
      </w:r>
      <w:r w:rsidR="000C676D">
        <w:rPr>
          <w:rFonts w:ascii="Cambria" w:hAnsi="Cambria" w:cs="Times New Roman"/>
          <w:color w:val="000000"/>
        </w:rPr>
        <w:t xml:space="preserve"> (Crais, 2014)</w:t>
      </w:r>
      <w:r w:rsidRPr="00260C08">
        <w:rPr>
          <w:rFonts w:ascii="Cambria" w:hAnsi="Cambria" w:cs="Times New Roman"/>
          <w:color w:val="000000"/>
        </w:rPr>
        <w:t>. Thus any time I extrapolate from a journal entry or writing from that time, I will make it obvious that this is what I am doing.</w:t>
      </w:r>
    </w:p>
    <w:p w14:paraId="11067437"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The data I am using in this paper covers the entire span of time that I have been involved in volunteer and development work in sub-Saharan Africa, starting with a trip to Kenya I took in 2009 shortly after my seventeenth birthday. This voluntourism</w:t>
      </w:r>
      <w:r w:rsidR="007D459D">
        <w:rPr>
          <w:rStyle w:val="FootnoteReference"/>
          <w:rFonts w:ascii="Cambria" w:hAnsi="Cambria" w:cs="Times New Roman"/>
          <w:color w:val="000000"/>
        </w:rPr>
        <w:footnoteReference w:id="1"/>
      </w:r>
      <w:r w:rsidRPr="00260C08">
        <w:rPr>
          <w:rFonts w:ascii="Cambria" w:hAnsi="Cambria" w:cs="Times New Roman"/>
          <w:color w:val="000000"/>
        </w:rPr>
        <w:t xml:space="preserve"> trip was run through a Canadian “for-profit social enterprise” that functioned as a branch of a non-profit organization. Both organizations together are focused on encouraging Canadian and American “youth” to become involved in development work in “developing countries.” These programs, like the one I went on in 2009, continue to function in countries in Africa, Asia, and South America.</w:t>
      </w:r>
    </w:p>
    <w:p w14:paraId="3FA50951"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Along with a close friend of mine, more than twenty other white teenagers, and two white guides, I traveled to a rural Kikuyu village in southwestern Kenya where we “built schools.” Although I, along with my teenage cohort, had never participated in manual labor, we spent three weeks that summer mixing cement by hand, laying brick, and building the foundation of two schools. We also spent a significant amount of time taking pictures with the black school children and going on safari. The cost of the trip, which was not insignificant, was paid for by myself through a combination of saving my money from my after school waitressing job, </w:t>
      </w:r>
      <w:r w:rsidRPr="00260C08">
        <w:rPr>
          <w:rFonts w:ascii="Cambria" w:hAnsi="Cambria" w:cs="Times New Roman"/>
          <w:color w:val="000000"/>
        </w:rPr>
        <w:lastRenderedPageBreak/>
        <w:t>“donations” from friends and family, and a tie-dye fundraiser my friend and I put on at our public high school.</w:t>
      </w:r>
    </w:p>
    <w:p w14:paraId="39635021"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b/>
          <w:bCs/>
          <w:color w:val="000000"/>
        </w:rPr>
        <w:tab/>
      </w:r>
      <w:r w:rsidRPr="00260C08">
        <w:rPr>
          <w:rFonts w:ascii="Cambria" w:hAnsi="Cambria" w:cs="Times New Roman"/>
          <w:color w:val="000000"/>
        </w:rPr>
        <w:t>When I returned home I graduated hi</w:t>
      </w:r>
      <w:r w:rsidR="00651A4B">
        <w:rPr>
          <w:rFonts w:ascii="Cambria" w:hAnsi="Cambria" w:cs="Times New Roman"/>
          <w:color w:val="000000"/>
        </w:rPr>
        <w:t>gh school a year early and started up</w:t>
      </w:r>
      <w:r w:rsidRPr="00260C08">
        <w:rPr>
          <w:rFonts w:ascii="Cambria" w:hAnsi="Cambria" w:cs="Times New Roman"/>
          <w:color w:val="000000"/>
        </w:rPr>
        <w:t xml:space="preserve"> my own non-profit registered organization. Power Up Africa was registered under my parents, as I was a minor until the summer of 2009. Power Up Africa was my post-Kenya inspiration born out of the belief that I could “save the world.” Less cryptically though, the mission of the organization was to bring solar power to schools and orphanages in rural Africa in order to provide lighting for students to study at night and possibly for refrigeration and telephone charging. The idea was sprung during my voluntourist trip when I visited a boarding school near the Maasai Mara that had no electricity.</w:t>
      </w:r>
    </w:p>
    <w:p w14:paraId="3205C473"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While I was starting Power Up Africa I was also planning my return “home to Africa.” Through the rest of 2009 I worked full-time in a Vietnamese restaurant and saved up. It was during this time that I saw a brochure</w:t>
      </w:r>
      <w:r w:rsidR="00651A4B">
        <w:rPr>
          <w:rFonts w:ascii="Cambria" w:hAnsi="Cambria" w:cs="Times New Roman"/>
          <w:color w:val="000000"/>
        </w:rPr>
        <w:t xml:space="preserve"> in my chiropractor’s office</w:t>
      </w:r>
      <w:r w:rsidRPr="00260C08">
        <w:rPr>
          <w:rFonts w:ascii="Cambria" w:hAnsi="Cambria" w:cs="Times New Roman"/>
          <w:color w:val="000000"/>
        </w:rPr>
        <w:t xml:space="preserve"> for </w:t>
      </w:r>
      <w:r w:rsidR="00651A4B">
        <w:rPr>
          <w:rFonts w:ascii="Cambria" w:hAnsi="Cambria" w:cs="Times New Roman"/>
          <w:color w:val="000000"/>
        </w:rPr>
        <w:t xml:space="preserve">an NGO that worked in Uganda </w:t>
      </w:r>
      <w:r w:rsidRPr="00260C08">
        <w:rPr>
          <w:rFonts w:ascii="Cambria" w:hAnsi="Cambria" w:cs="Times New Roman"/>
          <w:color w:val="000000"/>
        </w:rPr>
        <w:t>and contacted Terry, the woman who ran the NGO. Her daughters had attended my high school and her parents lived in the same subdivision as mine. We arranged everything and on February 1, 2010 I was on a plane headed to Kampala, Uganda to begin volunteering for Terry’s NGO.</w:t>
      </w:r>
    </w:p>
    <w:p w14:paraId="224E4E0A"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My expectation was so far off the mark in regards to this organization. I was anticipating teaching English as a second language to adults, something I had experience with as I taught Iraqi refugees in Austin during my time off from my waitressing job. However, the purpose of the NGO was to “teach character,” a strangely religiously-affiliated task that although I considered myself Christian at </w:t>
      </w:r>
      <w:r w:rsidRPr="00260C08">
        <w:rPr>
          <w:rFonts w:ascii="Cambria" w:hAnsi="Cambria" w:cs="Times New Roman"/>
          <w:color w:val="000000"/>
        </w:rPr>
        <w:lastRenderedPageBreak/>
        <w:t>the time made me highly uncomfortable. What “teaching character” meant, as far as I was able to discern, was that if a person in the ghetto</w:t>
      </w:r>
      <w:r w:rsidR="00651A4B">
        <w:rPr>
          <w:rStyle w:val="FootnoteReference"/>
          <w:rFonts w:ascii="Cambria" w:hAnsi="Cambria" w:cs="Times New Roman"/>
          <w:color w:val="000000"/>
        </w:rPr>
        <w:footnoteReference w:id="2"/>
      </w:r>
      <w:r w:rsidRPr="00260C08">
        <w:rPr>
          <w:rFonts w:ascii="Cambria" w:hAnsi="Cambria" w:cs="Times New Roman"/>
          <w:color w:val="000000"/>
        </w:rPr>
        <w:t xml:space="preserve"> offered their heart to Jesus, Terry would give them food. If they were Muslim or deemed immoral in some way they watched empty handed as their neighbors walked away with bags of rice and beans.</w:t>
      </w:r>
    </w:p>
    <w:p w14:paraId="31149C71"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It seemed to me as though Terry, a loud red-headed Texan, used her NGO to elevate people’s perception of her as something martyr-like while simultaneously using its funds and the freedom of living in a foreign country to indulge her fancy. There were times that the orphans she kept in our shared home only ate one or two meals a day while she had three meals a day and dessert. Although she fired a woman for having pre-marital sex</w:t>
      </w:r>
      <w:r w:rsidR="00651A4B">
        <w:rPr>
          <w:rFonts w:ascii="Cambria" w:hAnsi="Cambria" w:cs="Times New Roman"/>
          <w:color w:val="000000"/>
        </w:rPr>
        <w:t>, because this was not allowed by</w:t>
      </w:r>
      <w:r w:rsidRPr="00260C08">
        <w:rPr>
          <w:rFonts w:ascii="Cambria" w:hAnsi="Cambria" w:cs="Times New Roman"/>
          <w:color w:val="000000"/>
        </w:rPr>
        <w:t xml:space="preserve"> Terry’s Christian code of conduct, I saw her pay a man to have sex with her. </w:t>
      </w:r>
    </w:p>
    <w:p w14:paraId="7EC26779"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Ultimately I tried to busy myself with interviewing women who had been abducted into the Lord’s Resistance Army in northern Uganda and who had fled to the internally displaced person’s camp that Terry and I frequented. My aim was to write a book to share their stories. To whom, I do not know.</w:t>
      </w:r>
    </w:p>
    <w:p w14:paraId="030897A7" w14:textId="24438D90"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That spring</w:t>
      </w:r>
      <w:r w:rsidR="00651A4B">
        <w:rPr>
          <w:rFonts w:ascii="Cambria" w:hAnsi="Cambria" w:cs="Times New Roman"/>
          <w:color w:val="000000"/>
        </w:rPr>
        <w:t>, two months after I had arrived in Uganda,</w:t>
      </w:r>
      <w:r w:rsidR="000C676D">
        <w:rPr>
          <w:rFonts w:ascii="Cambria" w:hAnsi="Cambria" w:cs="Times New Roman"/>
          <w:color w:val="000000"/>
        </w:rPr>
        <w:t xml:space="preserve"> I went on a three-</w:t>
      </w:r>
      <w:r w:rsidRPr="00260C08">
        <w:rPr>
          <w:rFonts w:ascii="Cambria" w:hAnsi="Cambria" w:cs="Times New Roman"/>
          <w:color w:val="000000"/>
        </w:rPr>
        <w:t xml:space="preserve">week long trip to South Africa to renew my Ugandan visa. While I was gone, Terry, who I had fostered a difficult relationship with since the beginning and who had become abusive towards me, emailed me to indicate that I was no longer welcome </w:t>
      </w:r>
      <w:r w:rsidRPr="00260C08">
        <w:rPr>
          <w:rFonts w:ascii="Cambria" w:hAnsi="Cambria" w:cs="Times New Roman"/>
          <w:color w:val="000000"/>
        </w:rPr>
        <w:lastRenderedPageBreak/>
        <w:t>to stay with her. When I returned all of my things had been cleared out of my room. I booked a flight home as soon as possible, nervous about living completely alone in Uganda and unsure of what I was doing there in the first place. I arrived, exhausted, at my childhood home in Austin, Texas in May 2010, months earlier than my planned return date.</w:t>
      </w:r>
    </w:p>
    <w:p w14:paraId="7BAE9D88" w14:textId="722D104F" w:rsidR="00A13BCA" w:rsidRPr="00260C08" w:rsidRDefault="000C676D" w:rsidP="00A13BCA">
      <w:pPr>
        <w:spacing w:line="480" w:lineRule="auto"/>
        <w:jc w:val="both"/>
        <w:rPr>
          <w:rFonts w:ascii="Times" w:hAnsi="Times" w:cs="Times New Roman"/>
          <w:sz w:val="20"/>
          <w:szCs w:val="20"/>
        </w:rPr>
      </w:pPr>
      <w:r>
        <w:rPr>
          <w:rFonts w:ascii="Cambria" w:hAnsi="Cambria" w:cs="Times New Roman"/>
          <w:color w:val="000000"/>
        </w:rPr>
        <w:tab/>
        <w:t xml:space="preserve">I remember very little from the following months. Undiagnosed with anxiety and PTSD, </w:t>
      </w:r>
      <w:r w:rsidRPr="00260C08">
        <w:rPr>
          <w:rFonts w:ascii="Cambria" w:hAnsi="Cambria" w:cs="Times New Roman"/>
          <w:color w:val="000000"/>
        </w:rPr>
        <w:t xml:space="preserve">I self-medicated with a cloud of weed smoke and the familiar bedrooms of my childhood friends. </w:t>
      </w:r>
      <w:r w:rsidR="00A13BCA" w:rsidRPr="00260C08">
        <w:rPr>
          <w:rFonts w:ascii="Cambria" w:hAnsi="Cambria" w:cs="Times New Roman"/>
          <w:color w:val="000000"/>
        </w:rPr>
        <w:t xml:space="preserve"> I applied and was accepted to an AmeriCorps volunteer position with the Red Cross in Astoria, Oregon to begin in the fall. Once I arrived in Oregon I broke down. I was diagnosed in October. </w:t>
      </w:r>
    </w:p>
    <w:p w14:paraId="74DE6FA1"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I moved back to Texas after my year in AmeriCorps in a much better mental state than I had been in when I left it. In the fall of 2011 I enrolled at Austin Community College (ACC) and in the spring of 2013 I transferred to Southwestern University. My purpose at ACC had been to learn more about non-profit management. By the time I had enrolled at Southwestern I grew more interested in poverty studies, anthropology, and geography. Throughout my education I continued to be involved in NGOs in some manner, through volunteering, internships, and research.</w:t>
      </w:r>
    </w:p>
    <w:p w14:paraId="146D62C3" w14:textId="7789837F"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Southwestern, like most liberal arts schools, encourages their students to study abroad. Due to time constraints from taking medical leave I was unable to enroll in a full semester study abroad and instead found a summer semester program in Malawi through another university. In May 2014 I boarded an African-bound plane for the first time since 2010. Over the course of three weeks I studied </w:t>
      </w:r>
      <w:r w:rsidRPr="00260C08">
        <w:rPr>
          <w:rFonts w:ascii="Cambria" w:hAnsi="Cambria" w:cs="Times New Roman"/>
          <w:color w:val="000000"/>
        </w:rPr>
        <w:lastRenderedPageBreak/>
        <w:t xml:space="preserve">alongside a half-dozen fellow students under the supervision of </w:t>
      </w:r>
      <w:r w:rsidR="000C676D">
        <w:rPr>
          <w:rFonts w:ascii="Cambria" w:hAnsi="Cambria" w:cs="Times New Roman"/>
          <w:color w:val="000000"/>
        </w:rPr>
        <w:t>a white</w:t>
      </w:r>
      <w:r w:rsidR="004F2B23">
        <w:rPr>
          <w:rFonts w:ascii="Cambria" w:hAnsi="Cambria" w:cs="Times New Roman"/>
          <w:color w:val="000000"/>
        </w:rPr>
        <w:t xml:space="preserve"> American named </w:t>
      </w:r>
      <w:r w:rsidRPr="00260C08">
        <w:rPr>
          <w:rFonts w:ascii="Cambria" w:hAnsi="Cambria" w:cs="Times New Roman"/>
          <w:color w:val="000000"/>
        </w:rPr>
        <w:t xml:space="preserve">Joshua, a PhD candidate, in a rural Malawi village. While I was there I interviewed </w:t>
      </w:r>
      <w:r w:rsidR="000C676D">
        <w:rPr>
          <w:rFonts w:ascii="Cambria" w:hAnsi="Cambria" w:cs="Times New Roman"/>
          <w:color w:val="000000"/>
        </w:rPr>
        <w:t xml:space="preserve">in-person </w:t>
      </w:r>
      <w:r w:rsidRPr="00260C08">
        <w:rPr>
          <w:rFonts w:ascii="Cambria" w:hAnsi="Cambria" w:cs="Times New Roman"/>
          <w:color w:val="000000"/>
        </w:rPr>
        <w:t xml:space="preserve">a dozen Malawians about their attitudes towards foreign </w:t>
      </w:r>
      <w:r w:rsidRPr="00260C08">
        <w:rPr>
          <w:rFonts w:ascii="Cambria" w:hAnsi="Cambria" w:cs="Times New Roman"/>
          <w:i/>
          <w:iCs/>
          <w:color w:val="000000"/>
        </w:rPr>
        <w:t>bungwe</w:t>
      </w:r>
      <w:r w:rsidR="00A644A2">
        <w:rPr>
          <w:rStyle w:val="FootnoteReference"/>
          <w:rFonts w:ascii="Cambria" w:hAnsi="Cambria" w:cs="Times New Roman"/>
          <w:i/>
          <w:iCs/>
          <w:color w:val="000000"/>
        </w:rPr>
        <w:footnoteReference w:id="3"/>
      </w:r>
      <w:r w:rsidRPr="00260C08">
        <w:rPr>
          <w:rFonts w:ascii="Cambria" w:hAnsi="Cambria" w:cs="Times New Roman"/>
          <w:color w:val="000000"/>
        </w:rPr>
        <w:t>—the Chichewa word for NGO—partially with help from an interpreter. The interviews ranged from 15 minutes to 75 minutes in length and I recorded their progress in my field journal</w:t>
      </w:r>
      <w:r w:rsidR="000C676D">
        <w:rPr>
          <w:rFonts w:ascii="Cambria" w:hAnsi="Cambria" w:cs="Times New Roman"/>
          <w:color w:val="000000"/>
        </w:rPr>
        <w:t xml:space="preserve"> or on my phone</w:t>
      </w:r>
      <w:r w:rsidRPr="00260C08">
        <w:rPr>
          <w:rFonts w:ascii="Cambria" w:hAnsi="Cambria" w:cs="Times New Roman"/>
          <w:color w:val="000000"/>
        </w:rPr>
        <w:t xml:space="preserve">. </w:t>
      </w:r>
    </w:p>
    <w:p w14:paraId="1A16746E" w14:textId="142455BE"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When it came time to consider how I would approach my thesis topic, I wanted to return to Malawi and continue where I had left off in 2014. Unfortunately, due to another medical leave of absence, I was unable to travel in the summer of 2015. So I began to expand the concept of my project. I wanted to put in conversation the Malawian “recipients” and t</w:t>
      </w:r>
      <w:r w:rsidR="00A02861">
        <w:rPr>
          <w:rFonts w:ascii="Cambria" w:hAnsi="Cambria" w:cs="Times New Roman"/>
          <w:color w:val="000000"/>
        </w:rPr>
        <w:t>he “W</w:t>
      </w:r>
      <w:r w:rsidRPr="00260C08">
        <w:rPr>
          <w:rFonts w:ascii="Cambria" w:hAnsi="Cambria" w:cs="Times New Roman"/>
          <w:color w:val="000000"/>
        </w:rPr>
        <w:t xml:space="preserve">estern” “donors” who ran the foreign </w:t>
      </w:r>
      <w:r w:rsidRPr="00260C08">
        <w:rPr>
          <w:rFonts w:ascii="Cambria" w:hAnsi="Cambria" w:cs="Times New Roman"/>
          <w:i/>
          <w:iCs/>
          <w:color w:val="000000"/>
        </w:rPr>
        <w:t xml:space="preserve">bungwe </w:t>
      </w:r>
      <w:r w:rsidRPr="00260C08">
        <w:rPr>
          <w:rFonts w:ascii="Cambria" w:hAnsi="Cambria" w:cs="Times New Roman"/>
          <w:color w:val="000000"/>
        </w:rPr>
        <w:t xml:space="preserve">that so saturated the streets of Lilongwe. The summer of 2015, from the comfort of my home and hometown, I interviewed a half-dozen NGO founders or board members that worked with NGOs that provided “development” programs or services to countries in sub-Saharan Africa. The semi-formal interviews </w:t>
      </w:r>
      <w:r w:rsidR="000C676D">
        <w:rPr>
          <w:rFonts w:ascii="Cambria" w:hAnsi="Cambria" w:cs="Times New Roman"/>
          <w:color w:val="000000"/>
        </w:rPr>
        <w:t>conducted either in-</w:t>
      </w:r>
      <w:r w:rsidR="002576A2">
        <w:rPr>
          <w:rFonts w:ascii="Cambria" w:hAnsi="Cambria" w:cs="Times New Roman"/>
          <w:color w:val="000000"/>
        </w:rPr>
        <w:t xml:space="preserve">person or over the phone </w:t>
      </w:r>
      <w:r w:rsidR="000C676D">
        <w:rPr>
          <w:rFonts w:ascii="Cambria" w:hAnsi="Cambria" w:cs="Times New Roman"/>
          <w:color w:val="000000"/>
        </w:rPr>
        <w:t xml:space="preserve">ranged in length from 30 to </w:t>
      </w:r>
      <w:r w:rsidRPr="00260C08">
        <w:rPr>
          <w:rFonts w:ascii="Cambria" w:hAnsi="Cambria" w:cs="Times New Roman"/>
          <w:color w:val="000000"/>
        </w:rPr>
        <w:t>75 minutes and were recorded.</w:t>
      </w:r>
    </w:p>
    <w:p w14:paraId="6A7D621F" w14:textId="33FBCDE9"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My intention in interviewing these NGO leaders was to gain a better understanding of how an individual’s beliefs surrounding NGOs’ purposes, their definition of Africa or Africans, their ideas </w:t>
      </w:r>
      <w:r w:rsidR="00651A4B">
        <w:rPr>
          <w:rFonts w:ascii="Cambria" w:hAnsi="Cambria" w:cs="Times New Roman"/>
          <w:color w:val="000000"/>
        </w:rPr>
        <w:t>about</w:t>
      </w:r>
      <w:r w:rsidRPr="00260C08">
        <w:rPr>
          <w:rFonts w:ascii="Cambria" w:hAnsi="Cambria" w:cs="Times New Roman"/>
          <w:color w:val="000000"/>
        </w:rPr>
        <w:t xml:space="preserve"> the responsibility of the “West” to “help” Africa, and even personal backgrounds informed decision-making processes in the context of their organization. Through these interviews I noticed distinctly </w:t>
      </w:r>
      <w:r w:rsidRPr="00260C08">
        <w:rPr>
          <w:rFonts w:ascii="Cambria" w:hAnsi="Cambria" w:cs="Times New Roman"/>
          <w:color w:val="000000"/>
        </w:rPr>
        <w:lastRenderedPageBreak/>
        <w:t xml:space="preserve">that even when </w:t>
      </w:r>
      <w:r w:rsidR="000C676D">
        <w:rPr>
          <w:rFonts w:ascii="Cambria" w:hAnsi="Cambria" w:cs="Times New Roman"/>
          <w:color w:val="000000"/>
        </w:rPr>
        <w:t xml:space="preserve">I directly brought up </w:t>
      </w:r>
      <w:r w:rsidRPr="00260C08">
        <w:rPr>
          <w:rFonts w:ascii="Cambria" w:hAnsi="Cambria" w:cs="Times New Roman"/>
          <w:color w:val="000000"/>
        </w:rPr>
        <w:t xml:space="preserve">race </w:t>
      </w:r>
      <w:r w:rsidR="000C676D">
        <w:rPr>
          <w:rFonts w:ascii="Cambria" w:hAnsi="Cambria" w:cs="Times New Roman"/>
          <w:color w:val="000000"/>
        </w:rPr>
        <w:t>as a subject</w:t>
      </w:r>
      <w:r w:rsidRPr="00260C08">
        <w:rPr>
          <w:rFonts w:ascii="Cambria" w:hAnsi="Cambria" w:cs="Times New Roman"/>
          <w:color w:val="000000"/>
        </w:rPr>
        <w:t xml:space="preserve">, the informants would skate around the issue. The distinct absence of race in our conversations was telling. Although race was something I had studied and read about and had a theoretical interest in, my intention was not to go in that direction. However, after I began sketching out the outline for this paper, I could not dismiss the centrality of race to the topic I was approaching. Ultimately, the shape of this paper was born out of this trend. </w:t>
      </w:r>
      <w:r w:rsidRPr="00260C08">
        <w:rPr>
          <w:rFonts w:ascii="Cambria" w:hAnsi="Cambria" w:cs="Times New Roman"/>
          <w:color w:val="000000"/>
        </w:rPr>
        <w:tab/>
      </w:r>
    </w:p>
    <w:p w14:paraId="672A2802" w14:textId="5E17363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Every decision I have made in regards to this paper I have attempted to make with conscious thought toward why I am making that particular decision and for what purpose. I have been very conscious about the particular use of language and terminology in this paper. Some of these decisions have to do with the terminology used in the context of where I conducted my research and some were made based on the language that is used in the academy. </w:t>
      </w:r>
    </w:p>
    <w:p w14:paraId="574DD261"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First and foremost, the most common terminology I will be using is “NGO” or “non-governmental organization," and by this, unless otherwise noted, I am referring to a development-oriented NGO. Although there are a plethora of other types of NGOs; such as environmentally-focused NGOs, politically-oriented NGOs, and disaster response NGOs; development NGOs have been the focus of this project and have been the NGO world I have inhabited and am familiar with. In my experience, NGO is the most commonly used term for this type of organization in sub-Saharan Africa and therefore it is the preferable term for consistency across my data. </w:t>
      </w:r>
    </w:p>
    <w:p w14:paraId="5F8CC487" w14:textId="02B5A929"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 xml:space="preserve">The term NGO, however, is not without its problems. </w:t>
      </w:r>
      <w:r w:rsidR="000C676D">
        <w:rPr>
          <w:rFonts w:ascii="Cambria" w:hAnsi="Cambria" w:cs="Times New Roman"/>
          <w:color w:val="000000"/>
        </w:rPr>
        <w:t>I have been unsuccessful in finding a widely agreed upon definition of an NGO, non-profit, charity, or any other possible synonym.</w:t>
      </w:r>
      <w:r w:rsidRPr="00260C08">
        <w:rPr>
          <w:rFonts w:ascii="Cambria" w:hAnsi="Cambria" w:cs="Times New Roman"/>
          <w:color w:val="000000"/>
        </w:rPr>
        <w:t xml:space="preserve"> </w:t>
      </w:r>
      <w:r w:rsidR="00F35598">
        <w:rPr>
          <w:rFonts w:ascii="Cambria" w:hAnsi="Cambria" w:cs="Times New Roman"/>
          <w:color w:val="000000"/>
        </w:rPr>
        <w:t xml:space="preserve">The definitions </w:t>
      </w:r>
      <w:r w:rsidR="007B0B8D">
        <w:rPr>
          <w:rFonts w:ascii="Cambria" w:hAnsi="Cambria" w:cs="Times New Roman"/>
          <w:color w:val="000000"/>
        </w:rPr>
        <w:t xml:space="preserve">can </w:t>
      </w:r>
      <w:r w:rsidR="00F35598">
        <w:rPr>
          <w:rFonts w:ascii="Cambria" w:hAnsi="Cambria" w:cs="Times New Roman"/>
          <w:color w:val="000000"/>
        </w:rPr>
        <w:t>vary between countries based on regulations</w:t>
      </w:r>
      <w:r w:rsidR="007B0B8D">
        <w:rPr>
          <w:rFonts w:ascii="Cambria" w:hAnsi="Cambria" w:cs="Times New Roman"/>
          <w:color w:val="000000"/>
        </w:rPr>
        <w:t>,</w:t>
      </w:r>
      <w:r w:rsidR="00F35598">
        <w:rPr>
          <w:rFonts w:ascii="Cambria" w:hAnsi="Cambria" w:cs="Times New Roman"/>
          <w:color w:val="000000"/>
        </w:rPr>
        <w:t xml:space="preserve"> registration policies</w:t>
      </w:r>
      <w:r w:rsidR="007B0B8D">
        <w:rPr>
          <w:rFonts w:ascii="Cambria" w:hAnsi="Cambria" w:cs="Times New Roman"/>
          <w:color w:val="000000"/>
        </w:rPr>
        <w:t>, and differences in language</w:t>
      </w:r>
      <w:r w:rsidR="00F35598">
        <w:rPr>
          <w:rFonts w:ascii="Cambria" w:hAnsi="Cambria" w:cs="Times New Roman"/>
          <w:color w:val="000000"/>
        </w:rPr>
        <w:t xml:space="preserve">. For </w:t>
      </w:r>
      <w:r w:rsidR="007B0B8D">
        <w:rPr>
          <w:rFonts w:ascii="Cambria" w:hAnsi="Cambria" w:cs="Times New Roman"/>
          <w:color w:val="000000"/>
        </w:rPr>
        <w:t>the purpose of this paper, I am considering an NGO to be a non-for-profit civil organization built around a mission of civil or charitable causes, including those of religiously affiliated organizations or those that are partially or fully state-funded.</w:t>
      </w:r>
    </w:p>
    <w:p w14:paraId="365C6176" w14:textId="648BE95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Unless otherwise noted, the term NGO </w:t>
      </w:r>
      <w:r w:rsidR="00ED4018">
        <w:rPr>
          <w:rFonts w:ascii="Cambria" w:hAnsi="Cambria" w:cs="Times New Roman"/>
          <w:color w:val="000000"/>
        </w:rPr>
        <w:t>will also be meant to include “western-run” or “w</w:t>
      </w:r>
      <w:r w:rsidRPr="00260C08">
        <w:rPr>
          <w:rFonts w:ascii="Cambria" w:hAnsi="Cambria" w:cs="Times New Roman"/>
          <w:color w:val="000000"/>
        </w:rPr>
        <w:t xml:space="preserve">estern-founded.” By this I mean that the organization was started or is headquartered in a country </w:t>
      </w:r>
      <w:r w:rsidR="007B0B8D">
        <w:rPr>
          <w:rFonts w:ascii="Cambria" w:hAnsi="Cambria" w:cs="Times New Roman"/>
          <w:color w:val="000000"/>
        </w:rPr>
        <w:t>that is considered culturally “w</w:t>
      </w:r>
      <w:r w:rsidRPr="00260C08">
        <w:rPr>
          <w:rFonts w:ascii="Cambria" w:hAnsi="Cambria" w:cs="Times New Roman"/>
          <w:color w:val="000000"/>
        </w:rPr>
        <w:t>estern.” This includes but is not entirely limited to the United States, Canada, and Western Europe</w:t>
      </w:r>
      <w:r w:rsidR="00B57081">
        <w:rPr>
          <w:rStyle w:val="FootnoteReference"/>
          <w:rFonts w:ascii="Cambria" w:hAnsi="Cambria" w:cs="Times New Roman"/>
          <w:color w:val="000000"/>
        </w:rPr>
        <w:footnoteReference w:id="4"/>
      </w:r>
      <w:r w:rsidRPr="00260C08">
        <w:rPr>
          <w:rFonts w:ascii="Cambria" w:hAnsi="Cambria" w:cs="Times New Roman"/>
          <w:color w:val="000000"/>
        </w:rPr>
        <w:t>. Academically speaking this term “western” is tenuous at best. Outside of academia, in the field of development, I have most often heard it termed as the “First World” or as “developed countries.” However, my time in academia has left me uncomfortable with these terms. “First World” was a term developed in regards to the Cold War, a context that is out of date and no longer relevant to this conversation. “Developed countries” denotes a hierarchy of “development,” a concept that I will be arguing against in this paper. Therefore, “western” is an attempt to mirror the non-academic terminology through compromise.</w:t>
      </w:r>
    </w:p>
    <w:p w14:paraId="1113AD5C"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 xml:space="preserve">It is also important to note my use of the term “Africa” and “sub-Saharan Africa.” As many anthropologists, activists, academics, journalists, etc., have been quick to point out, Africa is not a country, it a vast continent that is significant both in terms of landmass and cultural diversity. Yet Africa is a term that is frequently used, especially in development work. Part of this is that it is a catch-all term for multiple geographical and political boundaries in which projects may be working. I, for example, am using data from my time in Kenya, Uganda, South Africa, Malawi, and Zambia in this paper. </w:t>
      </w:r>
    </w:p>
    <w:p w14:paraId="3AEE4C75"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Furthermore, the construction of Africa as “a place-in-the-world” (Ferguson, 2006) is theoretically crucial to my argument and contributes greatly to my understanding of processes of racialization in sub-Saharan Africa. “Africa is a category that (like all categories) is historically and socially constructed (indeed, in some sense arbitrary), but also a category that is ‘real,’” (Ferguson, 2006). Especially when limiting “Africa” down to “sub-Saharan Africa” there is a tenuous shared historical past; most, but not all, of the countries in sub-Saharan Africa have undergone European colonial rule, independence movements, post-colonialism, and finally democratization and structural adjustment programs. Although I agree with the criticism that the lumping of the diversity that constitutes “Africa” into one term can be destructive and harmful in the way that any stereotype or simplification of a complex topic can be, I also argue that the construction of the term is in itself something valuable, valid, and should not be hastily thrown away. What’s more, Africa was the term I most often heard Africans themselves use when discussing to </w:t>
      </w:r>
      <w:r w:rsidRPr="00260C08">
        <w:rPr>
          <w:rFonts w:ascii="Cambria" w:hAnsi="Cambria" w:cs="Times New Roman"/>
          <w:color w:val="000000"/>
        </w:rPr>
        <w:lastRenderedPageBreak/>
        <w:t>me, in English, the geographies of their lived existences. Therefore I believe Africa adds value to both my theoretical arguments and to the understanding of my data.</w:t>
      </w:r>
    </w:p>
    <w:p w14:paraId="62F7FA85"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Yet another term that I will use throughout this paper is the “us” vs. “they” distinctions, or any other we/them, I/Other dichotomies that harshly segregate difference. The main reason for this is again, theoretical. I argue it is these dichotomies that underline processes of racialization. “Abandoning simple dichotomies between ‘us’ and ‘them’ is not easy or straightforward” (Crewe, 1998). I would argue that this is true because the language of us/them is so heavily </w:t>
      </w:r>
      <w:r w:rsidR="00ED4018">
        <w:rPr>
          <w:rFonts w:ascii="Cambria" w:hAnsi="Cambria" w:cs="Times New Roman"/>
          <w:color w:val="000000"/>
        </w:rPr>
        <w:t>utilized</w:t>
      </w:r>
      <w:r w:rsidRPr="00260C08">
        <w:rPr>
          <w:rFonts w:ascii="Cambria" w:hAnsi="Cambria" w:cs="Times New Roman"/>
          <w:color w:val="000000"/>
        </w:rPr>
        <w:t xml:space="preserve"> that to challenge them, at the current state with the topic at hand, would be to abandon ability to communicate effectively. Perhaps eventually, someone more creative than I can address this adequately and gift us with the language to disband these dichotomies. This, however, is not going to be the place in which I will make an attempt.</w:t>
      </w:r>
    </w:p>
    <w:p w14:paraId="5E52AE3C" w14:textId="3213A535"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Finally, throughout this paper any identifying information, including names of people and names of organizations, will be altered to protect the identity of the people who have been willing to grant me their time and effort towards the creation of this paper. Although this is typically standard protoco</w:t>
      </w:r>
      <w:r w:rsidR="007B0B8D">
        <w:rPr>
          <w:rFonts w:ascii="Cambria" w:hAnsi="Cambria" w:cs="Times New Roman"/>
          <w:color w:val="000000"/>
        </w:rPr>
        <w:t>l in anthropology papers, I believe</w:t>
      </w:r>
      <w:r w:rsidRPr="00260C08">
        <w:rPr>
          <w:rFonts w:ascii="Cambria" w:hAnsi="Cambria" w:cs="Times New Roman"/>
          <w:color w:val="000000"/>
        </w:rPr>
        <w:t xml:space="preserve"> that it was necessary to draw pointed attention to this fact.</w:t>
      </w:r>
    </w:p>
    <w:p w14:paraId="24F31F8C" w14:textId="77777777" w:rsidR="00A13BCA" w:rsidRPr="00260C08" w:rsidRDefault="00A13BCA" w:rsidP="00A13BCA">
      <w:pPr>
        <w:rPr>
          <w:rFonts w:ascii="Times" w:eastAsia="Times New Roman" w:hAnsi="Times" w:cs="Times New Roman"/>
          <w:sz w:val="20"/>
          <w:szCs w:val="20"/>
        </w:rPr>
      </w:pPr>
    </w:p>
    <w:p w14:paraId="1E0DF8FB" w14:textId="77777777" w:rsidR="00A13BCA" w:rsidRPr="00260C08" w:rsidRDefault="00A13BCA" w:rsidP="00A13BCA">
      <w:pPr>
        <w:spacing w:line="480" w:lineRule="auto"/>
        <w:jc w:val="both"/>
        <w:outlineLvl w:val="0"/>
        <w:rPr>
          <w:rFonts w:ascii="Times" w:hAnsi="Times" w:cs="Times New Roman"/>
          <w:sz w:val="20"/>
          <w:szCs w:val="20"/>
        </w:rPr>
      </w:pPr>
      <w:r w:rsidRPr="00260C08">
        <w:rPr>
          <w:rFonts w:ascii="Cambria" w:hAnsi="Cambria" w:cs="Times New Roman"/>
          <w:b/>
          <w:bCs/>
          <w:i/>
          <w:iCs/>
          <w:color w:val="000000"/>
        </w:rPr>
        <w:t>Historical Background:</w:t>
      </w:r>
    </w:p>
    <w:p w14:paraId="191574BA" w14:textId="0F403F02"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The history of the development of race and European colonialism are thoroughly entangled with each other. “Race theory helped explain and justify the expansion and colonizing by white peoples, their subjugation of nonwhite peoples in Africa, Asia, and the Orient, and the continuing domination of nonwhite peoples—</w:t>
      </w:r>
      <w:r w:rsidRPr="00260C08">
        <w:rPr>
          <w:rFonts w:ascii="Cambria" w:hAnsi="Cambria" w:cs="Times New Roman"/>
          <w:color w:val="000000"/>
        </w:rPr>
        <w:lastRenderedPageBreak/>
        <w:t>slaves, peasants, aborigines, and the poor at home” (Wander, 2015). Race, in terms of how we recognize it today, as defined primarily by skin tone and particular facial features, is a relatively new phenomenon in the scale of recorded human history. Race served, and continues to serve, as a way of organizing the human into “humans, less-tha</w:t>
      </w:r>
      <w:r w:rsidR="009B3570">
        <w:rPr>
          <w:rFonts w:ascii="Cambria" w:hAnsi="Cambria" w:cs="Times New Roman"/>
          <w:color w:val="000000"/>
        </w:rPr>
        <w:t>n-humans, and nonhumans” (Weheliy</w:t>
      </w:r>
      <w:r w:rsidRPr="00260C08">
        <w:rPr>
          <w:rFonts w:ascii="Cambria" w:hAnsi="Cambria" w:cs="Times New Roman"/>
          <w:color w:val="000000"/>
        </w:rPr>
        <w:t>e, 2014) and therefore it further served as a justification for the domination of lands and bodies. Although legalized trans-Atlantic slave trade has been made illegal and colonized states have gained independence from European rule, the concept of race as it was developed for these ends has changed very little.</w:t>
      </w:r>
    </w:p>
    <w:p w14:paraId="672BB83E"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These histories are extremely important and interesting, and deserve much more time and expansion than I have the space to cover here. For the sake of this paper it is important to touch upon these histories for the way in which these histories built the pathway on which the concept of and proliferation of NGOs could occur. Race and colonialism formed the foundational theoretical structures on top of which NGOs were built and continue to stand. Before I continue on this assertion, I would like to first touch on the history of NGOs themselves and their own tenuous definition.</w:t>
      </w:r>
    </w:p>
    <w:p w14:paraId="134816F7" w14:textId="5E273B03"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Non-governmental organizations (NGOs) constitute a global institution, often referred to as the “third sector.”</w:t>
      </w:r>
      <w:r>
        <w:rPr>
          <w:rFonts w:ascii="Cambria" w:hAnsi="Cambria" w:cs="Times New Roman"/>
          <w:color w:val="000000"/>
        </w:rPr>
        <w:t xml:space="preserve"> </w:t>
      </w:r>
      <w:r w:rsidRPr="00260C08">
        <w:rPr>
          <w:rFonts w:ascii="Cambria" w:hAnsi="Cambria" w:cs="Times New Roman"/>
          <w:color w:val="000000"/>
        </w:rPr>
        <w:t>This sector is playing an increasingly significant role in the international political arena. NGOs are functioning across the globe in all areas of civil society.</w:t>
      </w:r>
      <w:r>
        <w:rPr>
          <w:rFonts w:ascii="Cambria" w:hAnsi="Cambria" w:cs="Times New Roman"/>
          <w:color w:val="000000"/>
        </w:rPr>
        <w:t xml:space="preserve"> </w:t>
      </w:r>
      <w:r w:rsidRPr="00260C08">
        <w:rPr>
          <w:rFonts w:ascii="Cambria" w:hAnsi="Cambria" w:cs="Times New Roman"/>
          <w:color w:val="000000"/>
        </w:rPr>
        <w:t>NGOs serve as portals for foreign governments to pour aid money into recipient countries, as stopgap measures to fill in the cracks of government shortcomings, as places of employment.</w:t>
      </w:r>
      <w:r>
        <w:rPr>
          <w:rFonts w:ascii="Cambria" w:hAnsi="Cambria" w:cs="Times New Roman"/>
          <w:color w:val="000000"/>
        </w:rPr>
        <w:t xml:space="preserve"> </w:t>
      </w:r>
      <w:r w:rsidR="00B57081">
        <w:rPr>
          <w:rFonts w:ascii="Cambria" w:hAnsi="Cambria" w:cs="Times New Roman"/>
          <w:color w:val="000000"/>
        </w:rPr>
        <w:t xml:space="preserve">Despite their significance, </w:t>
      </w:r>
      <w:r w:rsidR="00B57081">
        <w:rPr>
          <w:rFonts w:ascii="Cambria" w:hAnsi="Cambria" w:cs="Times New Roman"/>
          <w:color w:val="000000"/>
        </w:rPr>
        <w:lastRenderedPageBreak/>
        <w:t xml:space="preserve">without a universally accepted definition and varieties in the methods of registering and tracking NGOs from country to country, </w:t>
      </w:r>
      <w:r w:rsidRPr="00260C08">
        <w:rPr>
          <w:rFonts w:ascii="Cambria" w:hAnsi="Cambria" w:cs="Times New Roman"/>
          <w:color w:val="000000"/>
        </w:rPr>
        <w:t>the estimated number of operating NGOs in the world varies widely.</w:t>
      </w:r>
    </w:p>
    <w:p w14:paraId="4FA5BF8C"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Although most NGOs serve the countries and communities in which they are registered and first established, international NGOs (INGOs) are perhaps the most well known and are the subject of this paper. In the decades following the 1980s, NGOs have been the face of humanitarian aid</w:t>
      </w:r>
      <w:r w:rsidR="00ED4018">
        <w:rPr>
          <w:rFonts w:ascii="Cambria" w:hAnsi="Cambria" w:cs="Times New Roman"/>
          <w:color w:val="000000"/>
        </w:rPr>
        <w:t>. They rely</w:t>
      </w:r>
      <w:r w:rsidRPr="00260C08">
        <w:rPr>
          <w:rFonts w:ascii="Cambria" w:hAnsi="Cambria" w:cs="Times New Roman"/>
          <w:color w:val="000000"/>
        </w:rPr>
        <w:t xml:space="preserve"> on the pocketbooks of donors, primarily in the west, to fund projects in poorer countries of the world.</w:t>
      </w:r>
      <w:r>
        <w:rPr>
          <w:rFonts w:ascii="Cambria" w:hAnsi="Cambria" w:cs="Times New Roman"/>
          <w:color w:val="000000"/>
        </w:rPr>
        <w:t xml:space="preserve"> </w:t>
      </w:r>
      <w:r w:rsidRPr="00260C08">
        <w:rPr>
          <w:rFonts w:ascii="Cambria" w:hAnsi="Cambria" w:cs="Times New Roman"/>
          <w:color w:val="000000"/>
        </w:rPr>
        <w:t>As such, in the United States and other western countries, NGOs and the people who comprise them are percei</w:t>
      </w:r>
      <w:r w:rsidR="00ED4018">
        <w:rPr>
          <w:rFonts w:ascii="Cambria" w:hAnsi="Cambria" w:cs="Times New Roman"/>
          <w:color w:val="000000"/>
        </w:rPr>
        <w:t xml:space="preserve">ved as champions for the needy, as </w:t>
      </w:r>
      <w:r w:rsidRPr="00260C08">
        <w:rPr>
          <w:rFonts w:ascii="Cambria" w:hAnsi="Cambria" w:cs="Times New Roman"/>
          <w:color w:val="000000"/>
        </w:rPr>
        <w:t>world-changers, do-gooders, and moral compasses.</w:t>
      </w:r>
      <w:r>
        <w:rPr>
          <w:rFonts w:ascii="Cambria" w:hAnsi="Cambria" w:cs="Times New Roman"/>
          <w:color w:val="000000"/>
        </w:rPr>
        <w:t xml:space="preserve"> </w:t>
      </w:r>
      <w:r w:rsidRPr="00260C08">
        <w:rPr>
          <w:rFonts w:ascii="Cambria" w:hAnsi="Cambria" w:cs="Times New Roman"/>
          <w:color w:val="000000"/>
        </w:rPr>
        <w:t>People with a “heart to help”.</w:t>
      </w:r>
      <w:r>
        <w:rPr>
          <w:rFonts w:ascii="Cambria" w:hAnsi="Cambria" w:cs="Times New Roman"/>
          <w:color w:val="000000"/>
        </w:rPr>
        <w:t xml:space="preserve"> </w:t>
      </w:r>
      <w:r w:rsidRPr="00260C08">
        <w:rPr>
          <w:rFonts w:ascii="Cambria" w:hAnsi="Cambria" w:cs="Times New Roman"/>
          <w:color w:val="000000"/>
        </w:rPr>
        <w:t xml:space="preserve">Yet the world in which we live is hardly ever so black and white, and the picture of foreign NGOs operating in developing countries is a hugely complex one shaped by political agendas and studded by a history of colonization and exploitation. </w:t>
      </w:r>
    </w:p>
    <w:p w14:paraId="24B23215" w14:textId="2F118F89" w:rsidR="00A13BCA" w:rsidRDefault="000F5506" w:rsidP="00A13BCA">
      <w:pPr>
        <w:spacing w:line="480" w:lineRule="auto"/>
        <w:ind w:firstLine="720"/>
        <w:jc w:val="both"/>
        <w:rPr>
          <w:rFonts w:ascii="Cambria" w:hAnsi="Cambria" w:cs="Times New Roman"/>
          <w:color w:val="000000"/>
        </w:rPr>
      </w:pPr>
      <w:r>
        <w:rPr>
          <w:rFonts w:ascii="Cambria" w:hAnsi="Cambria" w:cs="Times New Roman"/>
          <w:color w:val="000000"/>
        </w:rPr>
        <w:t>Although the history of NGOs can be traced back to the works of missionaries, t</w:t>
      </w:r>
      <w:r w:rsidR="00A13BCA" w:rsidRPr="00260C08">
        <w:rPr>
          <w:rFonts w:ascii="Cambria" w:hAnsi="Cambria" w:cs="Times New Roman"/>
          <w:color w:val="000000"/>
        </w:rPr>
        <w:t>he modern iteration of the development NGO is a fairly recent phenomenon.</w:t>
      </w:r>
      <w:r w:rsidR="00A13BCA">
        <w:rPr>
          <w:rFonts w:ascii="Cambria" w:hAnsi="Cambria" w:cs="Times New Roman"/>
          <w:color w:val="000000"/>
        </w:rPr>
        <w:t xml:space="preserve"> </w:t>
      </w:r>
      <w:r w:rsidR="00A13BCA" w:rsidRPr="00260C08">
        <w:rPr>
          <w:rFonts w:ascii="Cambria" w:hAnsi="Cambria" w:cs="Times New Roman"/>
          <w:color w:val="000000"/>
        </w:rPr>
        <w:t>The term itself is tied to the formation of the United Nations in 1945 following the end of World War II.</w:t>
      </w:r>
      <w:r w:rsidR="00A13BCA">
        <w:rPr>
          <w:rFonts w:ascii="Cambria" w:hAnsi="Cambria" w:cs="Times New Roman"/>
          <w:color w:val="000000"/>
        </w:rPr>
        <w:t xml:space="preserve"> </w:t>
      </w:r>
      <w:r w:rsidR="00A13BCA" w:rsidRPr="00260C08">
        <w:rPr>
          <w:rFonts w:ascii="Cambria" w:hAnsi="Cambria" w:cs="Times New Roman"/>
          <w:color w:val="000000"/>
        </w:rPr>
        <w:t>The historical consideration of the creation of this term, I think, is not merely pedantic.</w:t>
      </w:r>
      <w:r w:rsidR="00A13BCA">
        <w:rPr>
          <w:rFonts w:ascii="Cambria" w:hAnsi="Cambria" w:cs="Times New Roman"/>
          <w:color w:val="000000"/>
        </w:rPr>
        <w:t xml:space="preserve"> </w:t>
      </w:r>
      <w:r w:rsidR="00A13BCA" w:rsidRPr="00260C08">
        <w:rPr>
          <w:rFonts w:ascii="Cambria" w:hAnsi="Cambria" w:cs="Times New Roman"/>
          <w:color w:val="000000"/>
        </w:rPr>
        <w:t>The mid-20</w:t>
      </w:r>
      <w:r w:rsidR="00A13BCA" w:rsidRPr="00260C08">
        <w:rPr>
          <w:rFonts w:ascii="Cambria" w:hAnsi="Cambria" w:cs="Times New Roman"/>
          <w:color w:val="000000"/>
          <w:sz w:val="8"/>
          <w:szCs w:val="8"/>
          <w:vertAlign w:val="superscript"/>
        </w:rPr>
        <w:t>th</w:t>
      </w:r>
      <w:r w:rsidR="00A13BCA" w:rsidRPr="00260C08">
        <w:rPr>
          <w:rFonts w:ascii="Cambria" w:hAnsi="Cambria" w:cs="Times New Roman"/>
          <w:color w:val="000000"/>
        </w:rPr>
        <w:t xml:space="preserve"> century is significant for the sweeping independence movements throughout all of Europe’s colonies.</w:t>
      </w:r>
      <w:r w:rsidR="00A13BCA">
        <w:rPr>
          <w:rFonts w:ascii="Cambria" w:hAnsi="Cambria" w:cs="Times New Roman"/>
          <w:color w:val="000000"/>
        </w:rPr>
        <w:t xml:space="preserve"> </w:t>
      </w:r>
      <w:r w:rsidR="00A13BCA" w:rsidRPr="00260C08">
        <w:rPr>
          <w:rFonts w:ascii="Cambria" w:hAnsi="Cambria" w:cs="Times New Roman"/>
          <w:color w:val="000000"/>
        </w:rPr>
        <w:t>African nationalist movements caught on throughout sub-Saharan Africa post-WWII and by 1980 every country under European colonial rule in sub-Saharan Africa had declared independence (Birmingham, 1995).</w:t>
      </w:r>
      <w:r w:rsidR="00A13BCA">
        <w:rPr>
          <w:rFonts w:ascii="Cambria" w:hAnsi="Cambria" w:cs="Times New Roman"/>
          <w:color w:val="000000"/>
        </w:rPr>
        <w:t xml:space="preserve"> </w:t>
      </w:r>
      <w:r w:rsidR="00A13BCA" w:rsidRPr="000F5506">
        <w:rPr>
          <w:rFonts w:ascii="Cambria" w:hAnsi="Cambria" w:cs="Times New Roman"/>
          <w:color w:val="000000"/>
        </w:rPr>
        <w:t xml:space="preserve">This leads many scholars to </w:t>
      </w:r>
      <w:r>
        <w:rPr>
          <w:rFonts w:ascii="Cambria" w:hAnsi="Cambria" w:cs="Times New Roman"/>
          <w:color w:val="000000"/>
        </w:rPr>
        <w:t xml:space="preserve">place </w:t>
      </w:r>
      <w:r w:rsidR="00A13BCA" w:rsidRPr="000F5506">
        <w:rPr>
          <w:rFonts w:ascii="Cambria" w:hAnsi="Cambria" w:cs="Times New Roman"/>
          <w:color w:val="000000"/>
        </w:rPr>
        <w:t xml:space="preserve">the </w:t>
      </w:r>
      <w:r w:rsidR="00A13BCA" w:rsidRPr="000F5506">
        <w:rPr>
          <w:rFonts w:ascii="Cambria" w:hAnsi="Cambria" w:cs="Times New Roman"/>
          <w:color w:val="000000"/>
        </w:rPr>
        <w:lastRenderedPageBreak/>
        <w:t xml:space="preserve">formation of NGOs </w:t>
      </w:r>
      <w:r>
        <w:rPr>
          <w:rFonts w:ascii="Cambria" w:hAnsi="Cambria" w:cs="Times New Roman"/>
          <w:color w:val="000000"/>
        </w:rPr>
        <w:t>at the front-line of</w:t>
      </w:r>
      <w:r w:rsidR="00A13BCA" w:rsidRPr="000F5506">
        <w:rPr>
          <w:rFonts w:ascii="Cambria" w:hAnsi="Cambria" w:cs="Times New Roman"/>
          <w:color w:val="000000"/>
        </w:rPr>
        <w:t xml:space="preserve"> the neoliberal project</w:t>
      </w:r>
      <w:r>
        <w:rPr>
          <w:rFonts w:ascii="Cambria" w:hAnsi="Cambria" w:cs="Times New Roman"/>
          <w:color w:val="000000"/>
        </w:rPr>
        <w:t xml:space="preserve"> and post-war economic policy. Some scholars go further and suggest that NGOs formed as a post-colonial attempt</w:t>
      </w:r>
      <w:r w:rsidR="00A13BCA" w:rsidRPr="000F5506">
        <w:rPr>
          <w:rFonts w:ascii="Cambria" w:hAnsi="Cambria" w:cs="Times New Roman"/>
          <w:color w:val="000000"/>
        </w:rPr>
        <w:t xml:space="preserve"> at neocolonialism (Shivji, 2007). </w:t>
      </w:r>
      <w:r>
        <w:rPr>
          <w:rFonts w:ascii="Cambria" w:hAnsi="Cambria" w:cs="Times New Roman"/>
          <w:color w:val="000000"/>
        </w:rPr>
        <w:t>In other words, as Europe’s government sector was moving out of Africa, Europe’s “third sector” was moving in.</w:t>
      </w:r>
    </w:p>
    <w:p w14:paraId="63380966" w14:textId="168D6F3B" w:rsidR="00A13BCA" w:rsidRPr="00076F20" w:rsidRDefault="000F5506" w:rsidP="00076F20">
      <w:pPr>
        <w:spacing w:line="480" w:lineRule="auto"/>
        <w:ind w:firstLine="720"/>
        <w:jc w:val="both"/>
        <w:rPr>
          <w:rFonts w:ascii="Times" w:hAnsi="Times" w:cs="Times New Roman"/>
          <w:sz w:val="20"/>
          <w:szCs w:val="20"/>
        </w:rPr>
      </w:pPr>
      <w:r>
        <w:rPr>
          <w:rFonts w:ascii="Cambria" w:hAnsi="Cambria" w:cs="Times New Roman"/>
          <w:color w:val="000000"/>
        </w:rPr>
        <w:t>The 1908s beckoned forth the era of structural adjustment programs (SAPs), or economic loans distributed to newly independent African states and other “developing countries” by the World Bank and International M</w:t>
      </w:r>
      <w:r w:rsidR="00076F20">
        <w:rPr>
          <w:rFonts w:ascii="Cambria" w:hAnsi="Cambria" w:cs="Times New Roman"/>
          <w:color w:val="000000"/>
        </w:rPr>
        <w:t xml:space="preserve">onetary Fund (IMF). The recipients of these loans were held to agreements that widely impacted their state’s economic policies. </w:t>
      </w:r>
      <w:r w:rsidR="00A13BCA" w:rsidRPr="00076F20">
        <w:rPr>
          <w:rFonts w:ascii="Cambria" w:hAnsi="Cambria" w:cs="Times New Roman"/>
          <w:color w:val="000000"/>
        </w:rPr>
        <w:t>Critics of SAPs, myself included, argue that these loans took on a form of neocolonialism, hampering national sovereignty on the part of newly formed governments by dictating economic policy (Ferguson, 2006; van de Walle, 2001). It is in this climate that the rise of western-run development NGOs providing services in sub-Saharan Africa skyrocketed. Where fledgling governments were unable to provide social services, NGOs found their niche. This “’government-by-NGO’” is “a form of ‘transnational governmentality’… a form of government that cannot be located within a national grid, but is instead spread across a patchwork of transnationally networked, noncontiguous bits” (Ferguson, 2006).</w:t>
      </w:r>
    </w:p>
    <w:p w14:paraId="77CD699D" w14:textId="77777777" w:rsidR="00A13BCA" w:rsidRPr="00260C08" w:rsidRDefault="00132E46" w:rsidP="00A13BCA">
      <w:pPr>
        <w:spacing w:line="480" w:lineRule="auto"/>
        <w:ind w:firstLine="720"/>
        <w:jc w:val="both"/>
        <w:rPr>
          <w:rFonts w:ascii="Times" w:hAnsi="Times" w:cs="Times New Roman"/>
          <w:sz w:val="20"/>
          <w:szCs w:val="20"/>
        </w:rPr>
      </w:pPr>
      <w:r>
        <w:rPr>
          <w:rFonts w:ascii="Cambria" w:hAnsi="Cambria" w:cs="Times New Roman"/>
          <w:color w:val="000000"/>
        </w:rPr>
        <w:t>As these NGOs required donations and funding to operate and provide services, marking and fundraising became a significant part of NGO operations</w:t>
      </w:r>
      <w:r w:rsidR="00A13BCA" w:rsidRPr="00260C08">
        <w:rPr>
          <w:rFonts w:ascii="Cambria" w:hAnsi="Cambria" w:cs="Times New Roman"/>
          <w:color w:val="000000"/>
        </w:rPr>
        <w:t>.</w:t>
      </w:r>
      <w:r>
        <w:rPr>
          <w:rFonts w:ascii="Cambria" w:hAnsi="Cambria" w:cs="Times New Roman"/>
          <w:color w:val="000000"/>
        </w:rPr>
        <w:t xml:space="preserve"> Some of these fundraising efforts still continue to inform westerners</w:t>
      </w:r>
      <w:r w:rsidR="003207C8">
        <w:rPr>
          <w:rFonts w:ascii="Cambria" w:hAnsi="Cambria" w:cs="Times New Roman"/>
          <w:color w:val="000000"/>
        </w:rPr>
        <w:t xml:space="preserve"> of a myriad of issues from poverty to malnutrition to HIV/AIDS.</w:t>
      </w:r>
      <w:r w:rsidR="00A13BCA">
        <w:rPr>
          <w:rFonts w:ascii="Cambria" w:hAnsi="Cambria" w:cs="Times New Roman"/>
          <w:color w:val="000000"/>
        </w:rPr>
        <w:t xml:space="preserve"> </w:t>
      </w:r>
      <w:r w:rsidR="00A13BCA" w:rsidRPr="00260C08">
        <w:rPr>
          <w:rFonts w:ascii="Cambria" w:hAnsi="Cambria" w:cs="Times New Roman"/>
          <w:color w:val="000000"/>
        </w:rPr>
        <w:t>A black baby with a fly in his eye and a distended belly, a white man begging for your contribution, these are images that are familiar to the American visual vernacular.</w:t>
      </w:r>
      <w:r w:rsidR="00A13BCA">
        <w:rPr>
          <w:rFonts w:ascii="Cambria" w:hAnsi="Cambria" w:cs="Times New Roman"/>
          <w:color w:val="000000"/>
        </w:rPr>
        <w:t xml:space="preserve"> </w:t>
      </w:r>
      <w:r w:rsidR="00A13BCA" w:rsidRPr="00260C08">
        <w:rPr>
          <w:rFonts w:ascii="Cambria" w:hAnsi="Cambria" w:cs="Times New Roman"/>
          <w:color w:val="000000"/>
        </w:rPr>
        <w:t xml:space="preserve">During the Christmas season of </w:t>
      </w:r>
      <w:r w:rsidR="00A13BCA" w:rsidRPr="00260C08">
        <w:rPr>
          <w:rFonts w:ascii="Cambria" w:hAnsi="Cambria" w:cs="Times New Roman"/>
          <w:color w:val="000000"/>
        </w:rPr>
        <w:lastRenderedPageBreak/>
        <w:t>1984 a song came tearing out of the UK, hitting the top of the Christmas charts, called “Do They Know It’s Christmas” by Band Aid, a collaboration of super-stars such as Bono and Sting.</w:t>
      </w:r>
      <w:r w:rsidR="00A13BCA">
        <w:rPr>
          <w:rFonts w:ascii="Cambria" w:hAnsi="Cambria" w:cs="Times New Roman"/>
          <w:color w:val="000000"/>
        </w:rPr>
        <w:t xml:space="preserve"> </w:t>
      </w:r>
    </w:p>
    <w:p w14:paraId="1E59AAE4" w14:textId="1683998D" w:rsidR="00A13BCA" w:rsidRDefault="00A13BCA" w:rsidP="00076F20">
      <w:pPr>
        <w:ind w:left="720" w:right="810"/>
        <w:jc w:val="both"/>
        <w:rPr>
          <w:rFonts w:ascii="Cambria" w:hAnsi="Cambria" w:cs="Times New Roman"/>
          <w:color w:val="000000"/>
        </w:rPr>
      </w:pPr>
      <w:r w:rsidRPr="00260C08">
        <w:rPr>
          <w:rFonts w:ascii="Cambria" w:hAnsi="Cambria" w:cs="Times New Roman"/>
          <w:color w:val="000000"/>
        </w:rPr>
        <w:t>“There’s a world outside your window/ And it’s a world of dread and fear/ Where the only water flowing/ Is the bitter sting of tears/ And the Christmas bells that ring/ Are the clanging chimes of doom/ Well tonight tha</w:t>
      </w:r>
      <w:r w:rsidR="00076F20">
        <w:rPr>
          <w:rFonts w:ascii="Cambria" w:hAnsi="Cambria" w:cs="Times New Roman"/>
          <w:color w:val="000000"/>
        </w:rPr>
        <w:t>nk God it’s them instead of you.</w:t>
      </w:r>
      <w:r w:rsidRPr="00260C08">
        <w:rPr>
          <w:rFonts w:ascii="Cambria" w:hAnsi="Cambria" w:cs="Times New Roman"/>
          <w:color w:val="000000"/>
        </w:rPr>
        <w:t>”</w:t>
      </w:r>
    </w:p>
    <w:p w14:paraId="51A671DD" w14:textId="77777777" w:rsidR="00076F20" w:rsidRPr="00260C08" w:rsidRDefault="00076F20" w:rsidP="00076F20">
      <w:pPr>
        <w:ind w:left="720" w:right="810"/>
        <w:jc w:val="both"/>
        <w:rPr>
          <w:rFonts w:ascii="Times" w:hAnsi="Times" w:cs="Times New Roman"/>
          <w:sz w:val="20"/>
          <w:szCs w:val="20"/>
        </w:rPr>
      </w:pPr>
    </w:p>
    <w:p w14:paraId="681911CB" w14:textId="77777777" w:rsidR="00076F20" w:rsidRDefault="00076F20" w:rsidP="00A13BCA">
      <w:pPr>
        <w:spacing w:line="480" w:lineRule="auto"/>
        <w:jc w:val="both"/>
        <w:rPr>
          <w:rFonts w:ascii="Cambria" w:hAnsi="Cambria" w:cs="Times New Roman"/>
          <w:color w:val="000000"/>
        </w:rPr>
      </w:pPr>
      <w:r>
        <w:rPr>
          <w:rFonts w:ascii="Cambria" w:hAnsi="Cambria" w:cs="Times New Roman"/>
          <w:color w:val="000000"/>
        </w:rPr>
        <w:t xml:space="preserve">Every time this song was purchased, a contribution was made to efforts to assuage a famine in </w:t>
      </w:r>
      <w:r w:rsidR="00A13BCA" w:rsidRPr="00260C08">
        <w:rPr>
          <w:rFonts w:ascii="Cambria" w:hAnsi="Cambria" w:cs="Times New Roman"/>
          <w:color w:val="000000"/>
        </w:rPr>
        <w:t>Ethiopia.</w:t>
      </w:r>
      <w:r w:rsidR="00A13BCA">
        <w:rPr>
          <w:rFonts w:ascii="Cambria" w:hAnsi="Cambria" w:cs="Times New Roman"/>
          <w:color w:val="000000"/>
        </w:rPr>
        <w:t xml:space="preserve"> </w:t>
      </w:r>
    </w:p>
    <w:p w14:paraId="70FDB43B" w14:textId="24CC944E" w:rsidR="00A13BCA" w:rsidRPr="00260C08" w:rsidRDefault="00A13BCA" w:rsidP="00076F20">
      <w:pPr>
        <w:spacing w:line="480" w:lineRule="auto"/>
        <w:ind w:firstLine="720"/>
        <w:jc w:val="both"/>
        <w:rPr>
          <w:rFonts w:ascii="Times" w:hAnsi="Times" w:cs="Times New Roman"/>
          <w:sz w:val="20"/>
          <w:szCs w:val="20"/>
        </w:rPr>
      </w:pPr>
      <w:r w:rsidRPr="00260C08">
        <w:rPr>
          <w:rFonts w:ascii="Cambria" w:hAnsi="Cambria" w:cs="Times New Roman"/>
          <w:color w:val="000000"/>
        </w:rPr>
        <w:t>What is considered acceptable or appropriate in terms of marketing and charitable fundraising hasn’t changed significantly since the 1980s, however.</w:t>
      </w:r>
      <w:r>
        <w:rPr>
          <w:rFonts w:ascii="Cambria" w:hAnsi="Cambria" w:cs="Times New Roman"/>
          <w:color w:val="000000"/>
        </w:rPr>
        <w:t xml:space="preserve"> </w:t>
      </w:r>
      <w:r w:rsidRPr="00260C08">
        <w:rPr>
          <w:rFonts w:ascii="Cambria" w:hAnsi="Cambria" w:cs="Times New Roman"/>
          <w:color w:val="000000"/>
        </w:rPr>
        <w:t>In 2014 Band Aid reformed as Band Aid 30 to recycle the general message, and lyrics, as a fundraiser to assist with the Ebola outbreak in West Africa.</w:t>
      </w:r>
      <w:r>
        <w:rPr>
          <w:rFonts w:ascii="Cambria" w:hAnsi="Cambria" w:cs="Times New Roman"/>
          <w:color w:val="000000"/>
        </w:rPr>
        <w:t xml:space="preserve"> </w:t>
      </w:r>
      <w:r w:rsidRPr="00260C08">
        <w:rPr>
          <w:rFonts w:ascii="Cambria" w:hAnsi="Cambria" w:cs="Times New Roman"/>
          <w:color w:val="000000"/>
        </w:rPr>
        <w:t>The video opens with an image of an emaciated black body being hauled out of their home by faceless medical suits.</w:t>
      </w:r>
    </w:p>
    <w:p w14:paraId="4FF83F9B"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The disposal of a black body followed by a chorus of primarily white vocalists singing, “Feed the world/ let them know it’s Christmas time again,” highlights so acutely the prominent racialization of NGO fundraising campaigns.</w:t>
      </w:r>
      <w:r>
        <w:rPr>
          <w:rFonts w:ascii="Cambria" w:hAnsi="Cambria" w:cs="Times New Roman"/>
          <w:color w:val="000000"/>
        </w:rPr>
        <w:t xml:space="preserve"> </w:t>
      </w:r>
      <w:r w:rsidRPr="00260C08">
        <w:rPr>
          <w:rFonts w:ascii="Cambria" w:hAnsi="Cambria" w:cs="Times New Roman"/>
          <w:color w:val="000000"/>
        </w:rPr>
        <w:t>This style of charity fundraising is so familiar and well known as to attract satire.</w:t>
      </w:r>
      <w:r>
        <w:rPr>
          <w:rFonts w:ascii="Cambria" w:hAnsi="Cambria" w:cs="Times New Roman"/>
          <w:color w:val="000000"/>
        </w:rPr>
        <w:t xml:space="preserve"> </w:t>
      </w:r>
      <w:r w:rsidRPr="00260C08">
        <w:rPr>
          <w:rFonts w:ascii="Cambria" w:hAnsi="Cambria" w:cs="Times New Roman"/>
          <w:color w:val="000000"/>
        </w:rPr>
        <w:t>A video and song called “Africa for Norway” was posted on YouTube in 2012 by a faux-NGO called Radi-Aid.</w:t>
      </w:r>
      <w:r>
        <w:rPr>
          <w:rFonts w:ascii="Cambria" w:hAnsi="Cambria" w:cs="Times New Roman"/>
          <w:color w:val="000000"/>
        </w:rPr>
        <w:t xml:space="preserve"> </w:t>
      </w:r>
      <w:r w:rsidRPr="00260C08">
        <w:rPr>
          <w:rFonts w:ascii="Cambria" w:hAnsi="Cambria" w:cs="Times New Roman"/>
          <w:color w:val="000000"/>
        </w:rPr>
        <w:t>The song called for Africans to donate their radiators to Norway because, “People don’t ignore starving people, so why should we ignore cold people? Frostbite kills too.”</w:t>
      </w:r>
      <w:r>
        <w:rPr>
          <w:rFonts w:ascii="Cambria" w:hAnsi="Cambria" w:cs="Times New Roman"/>
          <w:color w:val="000000"/>
        </w:rPr>
        <w:t xml:space="preserve"> </w:t>
      </w:r>
      <w:r w:rsidRPr="00260C08">
        <w:rPr>
          <w:rFonts w:ascii="Cambria" w:hAnsi="Cambria" w:cs="Times New Roman"/>
          <w:color w:val="000000"/>
        </w:rPr>
        <w:t>The video takes the typical charity campaign trope and flips it on its head, thereby demonstrating the absurdity and dehumanizing nature of these racialized campaigns.</w:t>
      </w:r>
      <w:r>
        <w:rPr>
          <w:rFonts w:ascii="Cambria" w:hAnsi="Cambria" w:cs="Times New Roman"/>
          <w:color w:val="000000"/>
        </w:rPr>
        <w:t xml:space="preserve"> </w:t>
      </w:r>
      <w:r w:rsidRPr="00260C08">
        <w:rPr>
          <w:rFonts w:ascii="Cambria" w:hAnsi="Cambria" w:cs="Times New Roman"/>
          <w:color w:val="000000"/>
        </w:rPr>
        <w:t xml:space="preserve">It shows that we are comfortable with the idea that white, </w:t>
      </w:r>
      <w:r w:rsidRPr="00260C08">
        <w:rPr>
          <w:rFonts w:ascii="Cambria" w:hAnsi="Cambria" w:cs="Times New Roman"/>
          <w:color w:val="000000"/>
        </w:rPr>
        <w:lastRenderedPageBreak/>
        <w:t>western people are capable of giving to black Africans, but not the other way around.</w:t>
      </w:r>
    </w:p>
    <w:p w14:paraId="01AD0709"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Not all individual NGOs participate in such blatant forms of racialization and racist messaging as the examples given above. However, it must be noted that these examples are some of the most recognizable to a white, western audience. NGOs are organizations and organizations are formed by people, people who have been raised in manners of thinking, believing, and decision-making. People who have potentially received racialized messages rooted in the colonial project and who would, intentionally or not, be influenced by the way they have been educated to think about race.</w:t>
      </w:r>
    </w:p>
    <w:p w14:paraId="65F3A30F"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It is my assertion that all western-run NGOs operating in sub-Saharan Africa are racialized. The history of colonialism, race, and of NGOs themselves are too deeply embedded to be transcended</w:t>
      </w:r>
      <w:r w:rsidR="003207C8">
        <w:rPr>
          <w:rFonts w:ascii="Cambria" w:hAnsi="Cambria" w:cs="Times New Roman"/>
          <w:color w:val="000000"/>
        </w:rPr>
        <w:t xml:space="preserve"> entirely</w:t>
      </w:r>
      <w:r w:rsidRPr="00260C08">
        <w:rPr>
          <w:rFonts w:ascii="Cambria" w:hAnsi="Cambria" w:cs="Times New Roman"/>
          <w:color w:val="000000"/>
        </w:rPr>
        <w:t xml:space="preserve"> by one organization. Further, as organizations are formed by individual people who were all raised in racialized cultures, a complete “color-blindness” or racial escape is one that I would argue is impossible. Thus, it follows that NGOs are sites for racialization themselves. In the next section I will layout the theoretical frameworks for how I will attempt to tackle this issue.</w:t>
      </w:r>
    </w:p>
    <w:p w14:paraId="4EC35888" w14:textId="77777777" w:rsidR="00A13BCA" w:rsidRPr="00260C08" w:rsidRDefault="00A13BCA" w:rsidP="00A13BCA">
      <w:pPr>
        <w:rPr>
          <w:rFonts w:ascii="Times" w:eastAsia="Times New Roman" w:hAnsi="Times" w:cs="Times New Roman"/>
          <w:sz w:val="20"/>
          <w:szCs w:val="20"/>
        </w:rPr>
      </w:pPr>
    </w:p>
    <w:p w14:paraId="37284155"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b/>
          <w:bCs/>
          <w:i/>
          <w:iCs/>
          <w:color w:val="000000"/>
        </w:rPr>
        <w:t>Race, Development, and Racializing Development:</w:t>
      </w:r>
    </w:p>
    <w:p w14:paraId="1E5F313F" w14:textId="77777777" w:rsidR="00A13BCA" w:rsidRPr="00260C08" w:rsidRDefault="00A13BCA" w:rsidP="00A13BCA">
      <w:pPr>
        <w:jc w:val="both"/>
        <w:rPr>
          <w:rFonts w:ascii="Times" w:hAnsi="Times" w:cs="Times New Roman"/>
          <w:sz w:val="20"/>
          <w:szCs w:val="20"/>
        </w:rPr>
      </w:pPr>
    </w:p>
    <w:p w14:paraId="44F10FC9"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As I began to investigate the processes of racialization and performances of whiteness in development NGOs that provide services in sub-Saharan Africa, I found it helpful to begin first with an overview of the literature surrounding both race and development. Unfortunately, the literature that provides an analysis of race </w:t>
      </w:r>
      <w:r w:rsidRPr="00260C08">
        <w:rPr>
          <w:rFonts w:ascii="Cambria" w:hAnsi="Cambria" w:cs="Times New Roman"/>
          <w:color w:val="000000"/>
        </w:rPr>
        <w:lastRenderedPageBreak/>
        <w:t>generally, whiteness especially, in development is few and far between. Thus, for the purpose of this literature review I will begin with literature that discusses the creation of race and processes of racialization, then whiteness and how whiteness is performed, followed by development literature, and finally the rare scholarship that discusses racialization within development organizations.</w:t>
      </w:r>
    </w:p>
    <w:p w14:paraId="6EF759F3"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Race is slippe</w:t>
      </w:r>
      <w:r w:rsidR="003207C8">
        <w:rPr>
          <w:rFonts w:ascii="Cambria" w:hAnsi="Cambria" w:cs="Times New Roman"/>
          <w:color w:val="000000"/>
        </w:rPr>
        <w:t xml:space="preserve">ry, flexible, and ever changing, something that varies based </w:t>
      </w:r>
      <w:r w:rsidRPr="00260C08">
        <w:rPr>
          <w:rFonts w:ascii="Cambria" w:hAnsi="Cambria" w:cs="Times New Roman"/>
          <w:color w:val="000000"/>
        </w:rPr>
        <w:t xml:space="preserve">on geography, on history, on the relationship between individuals. One of the most </w:t>
      </w:r>
      <w:r w:rsidR="003207C8">
        <w:rPr>
          <w:rFonts w:ascii="Cambria" w:hAnsi="Cambria" w:cs="Times New Roman"/>
          <w:color w:val="000000"/>
        </w:rPr>
        <w:t>revealing</w:t>
      </w:r>
      <w:r w:rsidRPr="00260C08">
        <w:rPr>
          <w:rFonts w:ascii="Cambria" w:hAnsi="Cambria" w:cs="Times New Roman"/>
          <w:color w:val="000000"/>
        </w:rPr>
        <w:t xml:space="preserve"> examples of this in the United States is how Irish, Italian, and Jewish Americans, who are now considered white, were all once, not too terribly long ago, considered non-white. As time went o</w:t>
      </w:r>
      <w:r w:rsidR="003207C8">
        <w:rPr>
          <w:rFonts w:ascii="Cambria" w:hAnsi="Cambria" w:cs="Times New Roman"/>
          <w:color w:val="000000"/>
        </w:rPr>
        <w:t>n, the definition of whiteness expanded</w:t>
      </w:r>
      <w:r w:rsidRPr="00260C08">
        <w:rPr>
          <w:rFonts w:ascii="Cambria" w:hAnsi="Cambria" w:cs="Times New Roman"/>
          <w:color w:val="000000"/>
        </w:rPr>
        <w:t xml:space="preserve">, allowing me to experience the privilege of whiteness when a century or more ago my Irish-descended </w:t>
      </w:r>
      <w:r>
        <w:rPr>
          <w:rFonts w:ascii="Cambria" w:hAnsi="Cambria" w:cs="Times New Roman"/>
          <w:color w:val="000000"/>
        </w:rPr>
        <w:t>ancestors did not (Painter, 2010</w:t>
      </w:r>
      <w:r w:rsidRPr="00260C08">
        <w:rPr>
          <w:rFonts w:ascii="Cambria" w:hAnsi="Cambria" w:cs="Times New Roman"/>
          <w:color w:val="000000"/>
        </w:rPr>
        <w:t>).</w:t>
      </w:r>
    </w:p>
    <w:p w14:paraId="2242A781"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When it comes to theoretical understandings of race that I will be using throughout this paper, there is one agreement that is shared and upon which my own understanding of race is founded. This is that race is something other than </w:t>
      </w:r>
      <w:r w:rsidR="003207C8">
        <w:rPr>
          <w:rFonts w:ascii="Cambria" w:hAnsi="Cambria" w:cs="Times New Roman"/>
          <w:color w:val="000000"/>
        </w:rPr>
        <w:t xml:space="preserve">being </w:t>
      </w:r>
      <w:r w:rsidRPr="00260C08">
        <w:rPr>
          <w:rFonts w:ascii="Cambria" w:hAnsi="Cambria" w:cs="Times New Roman"/>
          <w:color w:val="000000"/>
        </w:rPr>
        <w:t xml:space="preserve">simply “all about biological differences” (Irving, 2014) and is instead primarily a social construct. Although race is often founded in physical characteristics that are biological in nature, it is the </w:t>
      </w:r>
      <w:r w:rsidRPr="00260C08">
        <w:rPr>
          <w:rFonts w:ascii="Cambria" w:hAnsi="Cambria" w:cs="Times New Roman"/>
          <w:i/>
          <w:iCs/>
          <w:color w:val="000000"/>
        </w:rPr>
        <w:t>interpretation</w:t>
      </w:r>
      <w:r w:rsidRPr="00260C08">
        <w:rPr>
          <w:rFonts w:ascii="Cambria" w:hAnsi="Cambria" w:cs="Times New Roman"/>
          <w:color w:val="000000"/>
        </w:rPr>
        <w:t xml:space="preserve"> of these physical characteristics that constitutes race. “Race is a socio-historical construct, which operates simultaneously as an aspect of identity and as an organizing principle in forging social structure” (White, 2002). Like gender, race is a social construct “for the benefit of some and the detriment of other humans” (Weheliye, 2014). Race has </w:t>
      </w:r>
      <w:r w:rsidRPr="00260C08">
        <w:rPr>
          <w:rFonts w:ascii="Cambria" w:hAnsi="Cambria" w:cs="Times New Roman"/>
          <w:color w:val="000000"/>
        </w:rPr>
        <w:lastRenderedPageBreak/>
        <w:t>to do with power and who is al</w:t>
      </w:r>
      <w:r w:rsidR="00482220">
        <w:rPr>
          <w:rFonts w:ascii="Cambria" w:hAnsi="Cambria" w:cs="Times New Roman"/>
          <w:color w:val="000000"/>
        </w:rPr>
        <w:t>lowed what sorts of privileges, and who is denied them.</w:t>
      </w:r>
    </w:p>
    <w:p w14:paraId="7220CCD0" w14:textId="27D8B22F"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This is the way of thinking of “race as process rather than race as thing” (Frankenburg, 2001), an act that requires performance and may shift based on the relationality of one body to another, or based on the spaces and situations that a body occupies. These performances and relations contribute to racialization as a process that may occur within an institution, organization, or frame of thought.</w:t>
      </w:r>
      <w:r w:rsidRPr="00260C08">
        <w:rPr>
          <w:rFonts w:ascii="Times New Roman" w:hAnsi="Times New Roman" w:cs="Times New Roman"/>
          <w:color w:val="000000"/>
          <w:sz w:val="20"/>
          <w:szCs w:val="20"/>
        </w:rPr>
        <w:t xml:space="preserve"> </w:t>
      </w:r>
      <w:r w:rsidRPr="00260C08">
        <w:rPr>
          <w:rFonts w:ascii="Cambria" w:hAnsi="Cambria" w:cs="Times New Roman"/>
          <w:color w:val="000000"/>
        </w:rPr>
        <w:t>It is based on this theoretical framework that when I refer to “whiteness” throughout this paper I am not necessarily referring to the skin tone, hair color, and facial characteristics that constitute what is often constructed</w:t>
      </w:r>
      <w:r w:rsidR="00616EA2">
        <w:rPr>
          <w:rFonts w:ascii="Cambria" w:hAnsi="Cambria" w:cs="Times New Roman"/>
          <w:color w:val="000000"/>
        </w:rPr>
        <w:t xml:space="preserve"> to present as a white person.</w:t>
      </w:r>
      <w:r w:rsidRPr="00260C08">
        <w:rPr>
          <w:rFonts w:ascii="Cambria" w:hAnsi="Cambria" w:cs="Times New Roman"/>
          <w:color w:val="000000"/>
        </w:rPr>
        <w:t xml:space="preserve"> Whiteness instead is a performative action and a situation of high status within a racialized hierarchy. It is in this way that a black American working in an NGO in sub-Saharan Africa might be deemed an </w:t>
      </w:r>
      <w:r w:rsidRPr="00260C08">
        <w:rPr>
          <w:rFonts w:ascii="Cambria" w:hAnsi="Cambria" w:cs="Times New Roman"/>
          <w:i/>
          <w:iCs/>
          <w:color w:val="000000"/>
        </w:rPr>
        <w:t>azungu</w:t>
      </w:r>
      <w:r w:rsidR="004F2B23">
        <w:rPr>
          <w:rStyle w:val="FootnoteReference"/>
          <w:rFonts w:ascii="Cambria" w:hAnsi="Cambria" w:cs="Times New Roman"/>
          <w:i/>
          <w:iCs/>
          <w:color w:val="000000"/>
        </w:rPr>
        <w:footnoteReference w:id="5"/>
      </w:r>
      <w:r w:rsidRPr="00260C08">
        <w:rPr>
          <w:rFonts w:ascii="Cambria" w:hAnsi="Cambria" w:cs="Times New Roman"/>
          <w:color w:val="000000"/>
        </w:rPr>
        <w:t xml:space="preserve"> (white/foreigner).</w:t>
      </w:r>
    </w:p>
    <w:p w14:paraId="0E274938" w14:textId="77777777" w:rsidR="00377400" w:rsidRDefault="00A13BCA" w:rsidP="00A13BCA">
      <w:pPr>
        <w:spacing w:line="480" w:lineRule="auto"/>
        <w:ind w:firstLine="720"/>
        <w:jc w:val="both"/>
        <w:rPr>
          <w:rFonts w:ascii="Cambria" w:hAnsi="Cambria" w:cs="Times New Roman"/>
          <w:color w:val="000000"/>
        </w:rPr>
      </w:pPr>
      <w:r w:rsidRPr="00260C08">
        <w:rPr>
          <w:rFonts w:ascii="Cambria" w:hAnsi="Cambria" w:cs="Times New Roman"/>
          <w:color w:val="000000"/>
        </w:rPr>
        <w:t>Development literature, like literature on race, is diverse and occasionally contradictory. The literature I draw reference from therefore generally runs along common themes. One such theme is the assessment that NGOs have been able to “escape scrutiny” for accountability. Issa Shivji, a Tanzanian scholar, situates NGO’s development work in a pos</w:t>
      </w:r>
      <w:r w:rsidR="00BD5C9B">
        <w:rPr>
          <w:rFonts w:ascii="Cambria" w:hAnsi="Cambria" w:cs="Times New Roman"/>
          <w:color w:val="000000"/>
        </w:rPr>
        <w:t>tcolonial context. He critiques</w:t>
      </w:r>
      <w:r w:rsidRPr="00260C08">
        <w:rPr>
          <w:rFonts w:ascii="Cambria" w:hAnsi="Cambria" w:cs="Times New Roman"/>
          <w:color w:val="000000"/>
        </w:rPr>
        <w:t xml:space="preserve"> NGOs for their engagement in the “neoliberal offensive” and argues that the “good intentions” of NGO leaders have led to a lack of broader criticism outside of academic circles. </w:t>
      </w:r>
    </w:p>
    <w:p w14:paraId="6F5E364E" w14:textId="1430AE5B" w:rsidR="00A13BCA" w:rsidRDefault="00A13BCA" w:rsidP="00377400">
      <w:pPr>
        <w:tabs>
          <w:tab w:val="left" w:pos="720"/>
        </w:tabs>
        <w:ind w:left="720" w:right="720"/>
        <w:jc w:val="both"/>
        <w:rPr>
          <w:rFonts w:ascii="Cambria" w:hAnsi="Cambria" w:cs="Times New Roman"/>
          <w:color w:val="000000"/>
        </w:rPr>
      </w:pPr>
      <w:r w:rsidRPr="00260C08">
        <w:rPr>
          <w:rFonts w:ascii="Cambria" w:hAnsi="Cambria" w:cs="Times New Roman"/>
          <w:color w:val="000000"/>
        </w:rPr>
        <w:lastRenderedPageBreak/>
        <w:t>“I must make clear that I do not doubt the noble motivations and good intentions of NGO leaders and activists. But we do not judge the outcome of a process by the intentions of its authors. We aim to analyse the objective effects of actions, regardless of their intentions” (Shivji, 2007).</w:t>
      </w:r>
    </w:p>
    <w:p w14:paraId="6D61B0A3" w14:textId="77777777" w:rsidR="00377400" w:rsidRDefault="00377400" w:rsidP="00377400">
      <w:pPr>
        <w:tabs>
          <w:tab w:val="left" w:pos="720"/>
        </w:tabs>
        <w:ind w:right="720"/>
        <w:jc w:val="both"/>
        <w:rPr>
          <w:rFonts w:ascii="Cambria" w:hAnsi="Cambria" w:cs="Times New Roman"/>
          <w:color w:val="000000"/>
        </w:rPr>
      </w:pPr>
    </w:p>
    <w:p w14:paraId="57C24344" w14:textId="28CEF095" w:rsidR="00377400" w:rsidRDefault="00377400" w:rsidP="00377400">
      <w:pPr>
        <w:tabs>
          <w:tab w:val="left" w:pos="720"/>
        </w:tabs>
        <w:spacing w:line="480" w:lineRule="auto"/>
        <w:jc w:val="both"/>
        <w:rPr>
          <w:rFonts w:ascii="Cambria" w:hAnsi="Cambria" w:cs="Times New Roman"/>
          <w:color w:val="000000"/>
        </w:rPr>
      </w:pPr>
      <w:r>
        <w:rPr>
          <w:rFonts w:ascii="Cambria" w:hAnsi="Cambria" w:cs="Times New Roman"/>
          <w:color w:val="000000"/>
        </w:rPr>
        <w:t xml:space="preserve">In other words, good intentions are not a </w:t>
      </w:r>
      <w:r w:rsidR="00B262F0">
        <w:rPr>
          <w:rFonts w:ascii="Cambria" w:hAnsi="Cambria" w:cs="Times New Roman"/>
          <w:color w:val="000000"/>
        </w:rPr>
        <w:t xml:space="preserve">free </w:t>
      </w:r>
      <w:r>
        <w:rPr>
          <w:rFonts w:ascii="Cambria" w:hAnsi="Cambria" w:cs="Times New Roman"/>
          <w:color w:val="000000"/>
        </w:rPr>
        <w:t>pass to get out of critical analysis</w:t>
      </w:r>
      <w:r w:rsidR="00B262F0">
        <w:rPr>
          <w:rFonts w:ascii="Cambria" w:hAnsi="Cambria" w:cs="Times New Roman"/>
          <w:color w:val="000000"/>
        </w:rPr>
        <w:t xml:space="preserve"> or scrutiny</w:t>
      </w:r>
      <w:r>
        <w:rPr>
          <w:rFonts w:ascii="Cambria" w:hAnsi="Cambria" w:cs="Times New Roman"/>
          <w:color w:val="000000"/>
        </w:rPr>
        <w:t xml:space="preserve">. Whether or not people in NGOs are attempting to do good work is </w:t>
      </w:r>
      <w:r w:rsidR="00B262F0">
        <w:rPr>
          <w:rFonts w:ascii="Cambria" w:hAnsi="Cambria" w:cs="Times New Roman"/>
          <w:color w:val="000000"/>
        </w:rPr>
        <w:t>neither here nor there</w:t>
      </w:r>
      <w:r>
        <w:rPr>
          <w:rFonts w:ascii="Cambria" w:hAnsi="Cambria" w:cs="Times New Roman"/>
          <w:color w:val="000000"/>
        </w:rPr>
        <w:t>. NGOs are a powerful force and their actions have conseque</w:t>
      </w:r>
      <w:r w:rsidR="00B262F0">
        <w:rPr>
          <w:rFonts w:ascii="Cambria" w:hAnsi="Cambria" w:cs="Times New Roman"/>
          <w:color w:val="000000"/>
        </w:rPr>
        <w:t>nces, good, bad, and in-between, that deserve and demand attention.</w:t>
      </w:r>
    </w:p>
    <w:p w14:paraId="25F03AD4" w14:textId="77777777" w:rsidR="00B262F0" w:rsidRDefault="00A13BCA" w:rsidP="00B262F0">
      <w:pPr>
        <w:spacing w:line="480" w:lineRule="auto"/>
        <w:ind w:firstLine="720"/>
        <w:jc w:val="both"/>
        <w:rPr>
          <w:rFonts w:ascii="Cambria" w:hAnsi="Cambria" w:cs="Times New Roman"/>
          <w:color w:val="000000"/>
        </w:rPr>
      </w:pPr>
      <w:r w:rsidRPr="00B262F0">
        <w:rPr>
          <w:rFonts w:ascii="Cambria" w:hAnsi="Cambria" w:cs="Times New Roman"/>
          <w:color w:val="000000"/>
        </w:rPr>
        <w:t>One would be remiss to not include James Ferguson in a discussion of NGO discourses and development in sub-Saharan Africa. Along with Shivji, Ferguson situates NGOs in the neoliberal global order, steeped in a colonial past. Ferguson’s approach to development in Africa first requires a dissection of this history of “Africa” as an imagined place. He asserts that development anthropology has contributed to the continuation of the “invention of Africa” (Mudibme, 1988), as the “journalistic and policy visions of ‘Africa’” that “continue to rely on narratives that anthropologists readily recognize as misleading, factually incorrect, and often racist” (Ferguson, 2006). He argues that this creation of “Africa,” as an imagined place-in-the-world, as perpetuated through development and NGO dis</w:t>
      </w:r>
      <w:r w:rsidR="00BD5C9B" w:rsidRPr="00B262F0">
        <w:rPr>
          <w:rFonts w:ascii="Cambria" w:hAnsi="Cambria" w:cs="Times New Roman"/>
          <w:color w:val="000000"/>
        </w:rPr>
        <w:t>courses, is one that grew</w:t>
      </w:r>
      <w:r w:rsidRPr="00B262F0">
        <w:rPr>
          <w:rFonts w:ascii="Cambria" w:hAnsi="Cambria" w:cs="Times New Roman"/>
          <w:color w:val="000000"/>
        </w:rPr>
        <w:t xml:space="preserve"> out of a need for white Europeans to elevate themselves from the “Other” of a backwards, dark, and negative place. “‘Africa’ in this sense has served as a metaphor of absence-- a ‘dark continent’ against which the lightness and whiteness of ‘Western civilization’ can be pictured” (Ferguson, 2006). </w:t>
      </w:r>
    </w:p>
    <w:p w14:paraId="340D6534" w14:textId="1EC33712" w:rsidR="00B262F0" w:rsidRDefault="00A13BCA" w:rsidP="00B262F0">
      <w:pPr>
        <w:spacing w:line="480" w:lineRule="auto"/>
        <w:ind w:firstLine="720"/>
        <w:jc w:val="both"/>
        <w:rPr>
          <w:rFonts w:ascii="Cambria" w:hAnsi="Cambria" w:cs="Times New Roman"/>
          <w:color w:val="000000"/>
        </w:rPr>
      </w:pPr>
      <w:r w:rsidRPr="00B262F0">
        <w:rPr>
          <w:rFonts w:ascii="Cambria" w:hAnsi="Cambria" w:cs="Times New Roman"/>
          <w:color w:val="000000"/>
        </w:rPr>
        <w:t>This imagined Africa is not without real world implications either. Ferguson asserts that NGOs exist within the same framework of imagining Africa</w:t>
      </w:r>
      <w:r w:rsidR="00B262F0">
        <w:rPr>
          <w:rFonts w:ascii="Cambria" w:hAnsi="Cambria" w:cs="Times New Roman"/>
          <w:color w:val="000000"/>
        </w:rPr>
        <w:t xml:space="preserve"> as an </w:t>
      </w:r>
      <w:r w:rsidR="00B262F0">
        <w:rPr>
          <w:rFonts w:ascii="Cambria" w:hAnsi="Cambria" w:cs="Times New Roman"/>
          <w:color w:val="000000"/>
        </w:rPr>
        <w:lastRenderedPageBreak/>
        <w:t>absence of whiteness. Therefore, these perceptions of Africa</w:t>
      </w:r>
      <w:r w:rsidRPr="00B262F0">
        <w:rPr>
          <w:rFonts w:ascii="Cambria" w:hAnsi="Cambria" w:cs="Times New Roman"/>
          <w:color w:val="000000"/>
        </w:rPr>
        <w:t xml:space="preserve"> </w:t>
      </w:r>
      <w:r w:rsidR="00B262F0">
        <w:rPr>
          <w:rFonts w:ascii="Cambria" w:hAnsi="Cambria" w:cs="Times New Roman"/>
          <w:color w:val="000000"/>
        </w:rPr>
        <w:t>“</w:t>
      </w:r>
      <w:r w:rsidRPr="00B262F0">
        <w:rPr>
          <w:rFonts w:ascii="Cambria" w:hAnsi="Cambria" w:cs="Times New Roman"/>
          <w:color w:val="000000"/>
        </w:rPr>
        <w:t>don’t just misunderstand social reality; they also shape it” (Ferguson, 2006). In other words, development NGOs’ participation in the continuation of dichotomous and racialized concepts of Africa has led to real-world consequences and marked the landscape of development.</w:t>
      </w:r>
      <w:r w:rsidR="00B262F0">
        <w:rPr>
          <w:rFonts w:ascii="Cambria" w:hAnsi="Cambria" w:cs="Times New Roman"/>
          <w:color w:val="000000"/>
        </w:rPr>
        <w:t xml:space="preserve"> An example of these consequences can be found the myriad of stories of Africans neither wanting or needing charitable projects brought into their communities by well-int</w:t>
      </w:r>
      <w:r w:rsidR="007402EC">
        <w:rPr>
          <w:rFonts w:ascii="Cambria" w:hAnsi="Cambria" w:cs="Times New Roman"/>
          <w:color w:val="000000"/>
        </w:rPr>
        <w:t>entioned westerners who made assumptions off of an imagined Africa.</w:t>
      </w:r>
    </w:p>
    <w:p w14:paraId="2291B3D7" w14:textId="77777777" w:rsidR="00215F83" w:rsidRDefault="00A13BCA" w:rsidP="00A13BCA">
      <w:pPr>
        <w:spacing w:line="480" w:lineRule="auto"/>
        <w:ind w:firstLine="720"/>
        <w:jc w:val="both"/>
        <w:rPr>
          <w:rFonts w:ascii="Cambria" w:hAnsi="Cambria" w:cs="Times New Roman"/>
          <w:color w:val="000000"/>
        </w:rPr>
      </w:pPr>
      <w:r w:rsidRPr="00260C08">
        <w:rPr>
          <w:rFonts w:ascii="Cambria" w:hAnsi="Cambria" w:cs="Times New Roman"/>
          <w:color w:val="000000"/>
        </w:rPr>
        <w:t>It is here that Ferguson connects theories of development to theories of race. Racialization is a process that may occur within an institution, org</w:t>
      </w:r>
      <w:r w:rsidR="00215F83">
        <w:rPr>
          <w:rFonts w:ascii="Cambria" w:hAnsi="Cambria" w:cs="Times New Roman"/>
          <w:color w:val="000000"/>
        </w:rPr>
        <w:t>anization, or frame of thought, NGOs included</w:t>
      </w:r>
      <w:r w:rsidRPr="00260C08">
        <w:rPr>
          <w:rFonts w:ascii="Cambria" w:hAnsi="Cambria" w:cs="Times New Roman"/>
          <w:color w:val="000000"/>
        </w:rPr>
        <w:t xml:space="preserve">. In fact, </w:t>
      </w:r>
      <w:r w:rsidR="00215F83">
        <w:rPr>
          <w:rFonts w:ascii="Cambria" w:hAnsi="Cambria" w:cs="Times New Roman"/>
          <w:color w:val="000000"/>
        </w:rPr>
        <w:t xml:space="preserve">Emma Crewe goes so far as to say that </w:t>
      </w:r>
      <w:r w:rsidRPr="00260C08">
        <w:rPr>
          <w:rFonts w:ascii="Cambria" w:hAnsi="Cambria" w:cs="Times New Roman"/>
          <w:color w:val="000000"/>
        </w:rPr>
        <w:t>NGOs are “white-dominated power stru</w:t>
      </w:r>
      <w:r w:rsidR="00215F83">
        <w:rPr>
          <w:rFonts w:ascii="Cambria" w:hAnsi="Cambria" w:cs="Times New Roman"/>
          <w:color w:val="000000"/>
        </w:rPr>
        <w:t xml:space="preserve">ctures” </w:t>
      </w:r>
      <w:r w:rsidR="0093301D">
        <w:rPr>
          <w:rFonts w:ascii="Cambria" w:hAnsi="Cambria" w:cs="Times New Roman"/>
          <w:color w:val="000000"/>
        </w:rPr>
        <w:t>founded in a context of</w:t>
      </w:r>
      <w:r w:rsidRPr="00260C08">
        <w:rPr>
          <w:rFonts w:ascii="Cambria" w:hAnsi="Cambria" w:cs="Times New Roman"/>
          <w:color w:val="000000"/>
        </w:rPr>
        <w:t xml:space="preserve"> racial hierarchization</w:t>
      </w:r>
      <w:r w:rsidR="00215F83">
        <w:rPr>
          <w:rFonts w:ascii="Cambria" w:hAnsi="Cambria" w:cs="Times New Roman"/>
          <w:color w:val="000000"/>
        </w:rPr>
        <w:t xml:space="preserve"> (Crewe, 2006)</w:t>
      </w:r>
      <w:r w:rsidRPr="00260C08">
        <w:rPr>
          <w:rFonts w:ascii="Cambria" w:hAnsi="Cambria" w:cs="Times New Roman"/>
          <w:color w:val="000000"/>
        </w:rPr>
        <w:t xml:space="preserve">. Mudimbe writes that development is rooted in colonial discourses and binaries, therefore the assertion that “color-blind” (Bonilla-Silva, 2006) development—an unofficial NGO policy according to both myself and to Emma Crewe—is untenable. </w:t>
      </w:r>
    </w:p>
    <w:p w14:paraId="6301F90E" w14:textId="4AAD0311"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Even when it is not being discussed, race plays a significant role in the functionings of NGOs. “It is predominately white planners in aid-giving countries who determine how aid is spent. Racist stereotyping, although different according to who is constructing and being constructed, underpins much development policy and practice” (Crewe, 1998).</w:t>
      </w:r>
    </w:p>
    <w:p w14:paraId="5DBC76D6"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It is in the racialized whiteness of NGOs that one can see the logic of the following statement, “whites are taught to think of their lives as morally neutral, </w:t>
      </w:r>
      <w:r w:rsidRPr="00260C08">
        <w:rPr>
          <w:rFonts w:ascii="Cambria" w:hAnsi="Cambria" w:cs="Times New Roman"/>
          <w:color w:val="000000"/>
        </w:rPr>
        <w:lastRenderedPageBreak/>
        <w:t xml:space="preserve">normative, and average, and also ideal, so that when we work to benefit others, this is seen as work which will allow ‘them’ to be more like ‘us’” (McIntosh, 1992). It is this “neutrality” of whiteness that gives race in development a sense of being “taboo” (White, 2002). The normative aspect of whiteness renders it invisible to people who have access to white privilege, thereby obscuring the role race plays in predominately white institutions, like western-run NGOs in sub-Saharan Africa. </w:t>
      </w:r>
      <w:r w:rsidRPr="00DA195C">
        <w:rPr>
          <w:rFonts w:ascii="Cambria" w:hAnsi="Cambria" w:cs="Times New Roman"/>
          <w:color w:val="000000"/>
        </w:rPr>
        <w:t>Further, white privilege makes it so predominately white institutions would be unwilling or unable to approach perspectives of nonwhite humans to whom whiteness is potentially more visible. “Because racism normalizes whiteness and problematizes ‘color’, we whites as ‘generic humans’ escape scrutiny for our accountability as a group” (Segrest, 2001). This statement reflects back to Shivji’s</w:t>
      </w:r>
      <w:r w:rsidRPr="00260C08">
        <w:rPr>
          <w:rFonts w:ascii="Cambria" w:hAnsi="Cambria" w:cs="Times New Roman"/>
          <w:color w:val="000000"/>
        </w:rPr>
        <w:t xml:space="preserve"> assertion that NGOs have failed to be held accountable for their actions, a point that I will later suggest reflects both processes of white supremacy and white saviorism.</w:t>
      </w:r>
    </w:p>
    <w:p w14:paraId="1A2ECB82" w14:textId="77777777" w:rsidR="00DA195C" w:rsidRDefault="00A13BCA" w:rsidP="00A13BCA">
      <w:pPr>
        <w:spacing w:line="480" w:lineRule="auto"/>
        <w:ind w:firstLine="720"/>
        <w:jc w:val="both"/>
        <w:rPr>
          <w:rFonts w:ascii="Cambria" w:hAnsi="Cambria" w:cs="Times New Roman"/>
          <w:color w:val="000000"/>
        </w:rPr>
      </w:pPr>
      <w:r w:rsidRPr="00260C08">
        <w:rPr>
          <w:rFonts w:ascii="Cambria" w:hAnsi="Cambria" w:cs="Times New Roman"/>
          <w:color w:val="000000"/>
        </w:rPr>
        <w:t xml:space="preserve">Racialization in development discourses is dichotomous, </w:t>
      </w:r>
      <w:r w:rsidR="005A5164">
        <w:rPr>
          <w:rFonts w:ascii="Cambria" w:hAnsi="Cambria" w:cs="Times New Roman"/>
          <w:color w:val="000000"/>
        </w:rPr>
        <w:t>it is constituted through</w:t>
      </w:r>
      <w:r w:rsidRPr="00260C08">
        <w:rPr>
          <w:rFonts w:ascii="Cambria" w:hAnsi="Cambria" w:cs="Times New Roman"/>
          <w:color w:val="000000"/>
        </w:rPr>
        <w:t xml:space="preserve"> “us” vs “them,” “white” vs. “black,” “civilized” vs. “unci</w:t>
      </w:r>
      <w:r w:rsidR="005A5164">
        <w:rPr>
          <w:rFonts w:ascii="Cambria" w:hAnsi="Cambria" w:cs="Times New Roman"/>
          <w:color w:val="000000"/>
        </w:rPr>
        <w:t>vilized.” These dichotomies are</w:t>
      </w:r>
      <w:r w:rsidRPr="00260C08">
        <w:rPr>
          <w:rFonts w:ascii="Cambria" w:hAnsi="Cambria" w:cs="Times New Roman"/>
          <w:color w:val="000000"/>
        </w:rPr>
        <w:t xml:space="preserve"> founded in European colonial attitudes towards the creation of spaces and bodies as something “Other” </w:t>
      </w:r>
      <w:r w:rsidR="005A5164">
        <w:rPr>
          <w:rFonts w:ascii="Cambria" w:hAnsi="Cambria" w:cs="Times New Roman"/>
          <w:color w:val="000000"/>
        </w:rPr>
        <w:t xml:space="preserve">that serves to elevate </w:t>
      </w:r>
      <w:r w:rsidRPr="00260C08">
        <w:rPr>
          <w:rFonts w:ascii="Cambria" w:hAnsi="Cambria" w:cs="Times New Roman"/>
          <w:color w:val="000000"/>
        </w:rPr>
        <w:t xml:space="preserve">the white body and western culture </w:t>
      </w:r>
      <w:r w:rsidR="005A5164">
        <w:rPr>
          <w:rFonts w:ascii="Cambria" w:hAnsi="Cambria" w:cs="Times New Roman"/>
          <w:color w:val="000000"/>
        </w:rPr>
        <w:t>thereby justifying</w:t>
      </w:r>
      <w:r w:rsidRPr="00260C08">
        <w:rPr>
          <w:rFonts w:ascii="Cambria" w:hAnsi="Cambria" w:cs="Times New Roman"/>
          <w:color w:val="000000"/>
        </w:rPr>
        <w:t xml:space="preserve"> th</w:t>
      </w:r>
      <w:r w:rsidR="005A5164">
        <w:rPr>
          <w:rFonts w:ascii="Cambria" w:hAnsi="Cambria" w:cs="Times New Roman"/>
          <w:color w:val="000000"/>
        </w:rPr>
        <w:t>e colonial action of owning the</w:t>
      </w:r>
      <w:r w:rsidRPr="00260C08">
        <w:rPr>
          <w:rFonts w:ascii="Cambria" w:hAnsi="Cambria" w:cs="Times New Roman"/>
          <w:color w:val="000000"/>
        </w:rPr>
        <w:t xml:space="preserve"> land and body of the “Other.” </w:t>
      </w:r>
    </w:p>
    <w:p w14:paraId="4E56EC65" w14:textId="77777777" w:rsidR="00DA195C" w:rsidRDefault="00A13BCA" w:rsidP="00DA195C">
      <w:pPr>
        <w:ind w:left="720" w:right="720"/>
        <w:jc w:val="both"/>
        <w:rPr>
          <w:rFonts w:ascii="Cambria" w:hAnsi="Cambria" w:cs="Times New Roman"/>
          <w:color w:val="000000"/>
        </w:rPr>
      </w:pPr>
      <w:r w:rsidRPr="00260C08">
        <w:rPr>
          <w:rFonts w:ascii="Cambria" w:hAnsi="Cambria" w:cs="Times New Roman"/>
          <w:color w:val="000000"/>
        </w:rPr>
        <w:t>“Africa as an idea, a concept, has historically served, and continues to serve, as a polemical argument for the West’s desperate desire to assert its difference from the rest of the world” (Mbembe</w:t>
      </w:r>
      <w:r w:rsidR="006152E2">
        <w:rPr>
          <w:rFonts w:ascii="Cambria" w:hAnsi="Cambria" w:cs="Times New Roman"/>
          <w:color w:val="000000"/>
        </w:rPr>
        <w:t xml:space="preserve">, 2001). </w:t>
      </w:r>
    </w:p>
    <w:p w14:paraId="6014D538" w14:textId="77777777" w:rsidR="00DA195C" w:rsidRDefault="00DA195C" w:rsidP="00DA195C">
      <w:pPr>
        <w:ind w:left="720" w:right="720"/>
        <w:jc w:val="both"/>
        <w:rPr>
          <w:rFonts w:ascii="Cambria" w:hAnsi="Cambria" w:cs="Times New Roman"/>
          <w:color w:val="000000"/>
        </w:rPr>
      </w:pPr>
    </w:p>
    <w:p w14:paraId="2227C709" w14:textId="77B7C531" w:rsidR="00A13BCA" w:rsidRPr="00260C08" w:rsidRDefault="006152E2" w:rsidP="00DA195C">
      <w:pPr>
        <w:spacing w:line="480" w:lineRule="auto"/>
        <w:jc w:val="both"/>
        <w:rPr>
          <w:rFonts w:ascii="Times" w:hAnsi="Times" w:cs="Times New Roman"/>
          <w:sz w:val="20"/>
          <w:szCs w:val="20"/>
        </w:rPr>
      </w:pPr>
      <w:r>
        <w:rPr>
          <w:rFonts w:ascii="Cambria" w:hAnsi="Cambria" w:cs="Times New Roman"/>
          <w:color w:val="000000"/>
        </w:rPr>
        <w:t xml:space="preserve">This is a history from </w:t>
      </w:r>
      <w:r w:rsidR="00A13BCA" w:rsidRPr="00260C08">
        <w:rPr>
          <w:rFonts w:ascii="Cambria" w:hAnsi="Cambria" w:cs="Times New Roman"/>
          <w:color w:val="000000"/>
        </w:rPr>
        <w:t>which we – the general human being “we,” but especially “we” as white, westerners – cannot disenga</w:t>
      </w:r>
      <w:r>
        <w:rPr>
          <w:rFonts w:ascii="Cambria" w:hAnsi="Cambria" w:cs="Times New Roman"/>
          <w:color w:val="000000"/>
        </w:rPr>
        <w:t>ge or disentangle ourselves</w:t>
      </w:r>
      <w:r w:rsidR="00A13BCA" w:rsidRPr="00260C08">
        <w:rPr>
          <w:rFonts w:ascii="Cambria" w:hAnsi="Cambria" w:cs="Times New Roman"/>
          <w:color w:val="000000"/>
        </w:rPr>
        <w:t xml:space="preserve">. This history has </w:t>
      </w:r>
      <w:r w:rsidR="00A13BCA" w:rsidRPr="00260C08">
        <w:rPr>
          <w:rFonts w:ascii="Cambria" w:hAnsi="Cambria" w:cs="Times New Roman"/>
          <w:color w:val="000000"/>
        </w:rPr>
        <w:lastRenderedPageBreak/>
        <w:t>real world impacts on the assumptions and beliefs surrounding the concept of Africa and what Africans need, deserve, should be striving for. Yet, as white institutions, NGOs allow for the normalization of whiteness, thereby obscuring the role race plays in decision-making and beliefs. Is this not then a potential problem? Might it be true that “development is held back by racism” (Crewe, 2006) even if this racism is neither overt nor intentional?</w:t>
      </w:r>
    </w:p>
    <w:p w14:paraId="0A2ADA45" w14:textId="1E7093C9" w:rsidR="009066AF" w:rsidRDefault="00A13BCA" w:rsidP="00A13BCA">
      <w:pPr>
        <w:spacing w:line="480" w:lineRule="auto"/>
        <w:ind w:firstLine="720"/>
        <w:jc w:val="both"/>
        <w:rPr>
          <w:rFonts w:ascii="Cambria" w:hAnsi="Cambria" w:cs="Times New Roman"/>
          <w:color w:val="000000"/>
        </w:rPr>
      </w:pPr>
      <w:r w:rsidRPr="00260C08">
        <w:rPr>
          <w:rFonts w:ascii="Cambria" w:hAnsi="Cambria" w:cs="Times New Roman"/>
          <w:color w:val="000000"/>
        </w:rPr>
        <w:t xml:space="preserve">The main theoretical framework I will use to approach the questions above consists primarily of two concepts, both heavily influenced by Deleuze and Guattari and their book </w:t>
      </w:r>
      <w:r w:rsidRPr="00260C08">
        <w:rPr>
          <w:rFonts w:ascii="Cambria" w:hAnsi="Cambria" w:cs="Times New Roman"/>
          <w:i/>
          <w:iCs/>
          <w:color w:val="000000"/>
        </w:rPr>
        <w:t xml:space="preserve">A Thousand Plateaus. </w:t>
      </w:r>
      <w:r w:rsidRPr="00260C08">
        <w:rPr>
          <w:rFonts w:ascii="Cambria" w:hAnsi="Cambria" w:cs="Times New Roman"/>
          <w:color w:val="000000"/>
        </w:rPr>
        <w:t xml:space="preserve">The first concept is an adapted version of Deleuze and Guattari’s “assemblages.” Alexander G. Weheliye’s details “racializing assemblages” in his book </w:t>
      </w:r>
      <w:r w:rsidRPr="00260C08">
        <w:rPr>
          <w:rFonts w:ascii="Cambria" w:hAnsi="Cambria" w:cs="Times New Roman"/>
          <w:i/>
          <w:iCs/>
          <w:color w:val="000000"/>
        </w:rPr>
        <w:t xml:space="preserve">Habeas Viscus. </w:t>
      </w:r>
      <w:r w:rsidRPr="00260C08">
        <w:rPr>
          <w:rFonts w:ascii="Cambria" w:hAnsi="Cambria" w:cs="Times New Roman"/>
          <w:color w:val="000000"/>
        </w:rPr>
        <w:t xml:space="preserve">“Assemblages”, in as close to layman’s words as possible, is the creation of a body in relation to human and nonhuman forces around it, but rather than a single action, it is a process, a constant “becoming.” A “body” is not necessarily human, or even living. A body may be a concept, idea, </w:t>
      </w:r>
      <w:r w:rsidR="009B3570">
        <w:rPr>
          <w:rFonts w:ascii="Cambria" w:hAnsi="Cambria" w:cs="Times New Roman"/>
          <w:color w:val="000000"/>
        </w:rPr>
        <w:t>object, group, place. Yet, Weheli</w:t>
      </w:r>
      <w:r w:rsidRPr="00260C08">
        <w:rPr>
          <w:rFonts w:ascii="Cambria" w:hAnsi="Cambria" w:cs="Times New Roman"/>
          <w:color w:val="000000"/>
        </w:rPr>
        <w:t xml:space="preserve">ye’s “racializing assemblages” places the emphasis of the results of “assemblages” on the physical. </w:t>
      </w:r>
    </w:p>
    <w:p w14:paraId="22C72FD8" w14:textId="40AE0163" w:rsidR="009066AF" w:rsidRDefault="00A13BCA" w:rsidP="009066AF">
      <w:pPr>
        <w:tabs>
          <w:tab w:val="left" w:pos="720"/>
        </w:tabs>
        <w:ind w:left="720" w:right="720"/>
        <w:jc w:val="both"/>
        <w:rPr>
          <w:rFonts w:ascii="Cambria" w:hAnsi="Cambria" w:cs="Times New Roman"/>
          <w:color w:val="000000"/>
          <w:shd w:val="clear" w:color="auto" w:fill="FFFFFF"/>
        </w:rPr>
      </w:pPr>
      <w:r w:rsidRPr="00260C08">
        <w:rPr>
          <w:rFonts w:ascii="Cambria" w:hAnsi="Cambria" w:cs="Times New Roman"/>
          <w:color w:val="000000"/>
          <w:shd w:val="clear" w:color="auto" w:fill="FFFFFF"/>
        </w:rPr>
        <w:t>“With regard to the category of race, racializing assemblages ascribe ‘incorporeal transformations… to bodies,’ etching abstract forces of power onto human physiology and flesh in order to create the appearance of a naturally expressive relationship between phenotype and sociopolitical status: the h</w:t>
      </w:r>
      <w:r w:rsidR="009B3570">
        <w:rPr>
          <w:rFonts w:ascii="Cambria" w:hAnsi="Cambria" w:cs="Times New Roman"/>
          <w:color w:val="000000"/>
          <w:shd w:val="clear" w:color="auto" w:fill="FFFFFF"/>
        </w:rPr>
        <w:t>ieroglyphics of the flesh” (Wehe</w:t>
      </w:r>
      <w:r w:rsidRPr="00260C08">
        <w:rPr>
          <w:rFonts w:ascii="Cambria" w:hAnsi="Cambria" w:cs="Times New Roman"/>
          <w:color w:val="000000"/>
          <w:shd w:val="clear" w:color="auto" w:fill="FFFFFF"/>
        </w:rPr>
        <w:t>l</w:t>
      </w:r>
      <w:r w:rsidR="009B3570">
        <w:rPr>
          <w:rFonts w:ascii="Cambria" w:hAnsi="Cambria" w:cs="Times New Roman"/>
          <w:color w:val="000000"/>
          <w:shd w:val="clear" w:color="auto" w:fill="FFFFFF"/>
        </w:rPr>
        <w:t>i</w:t>
      </w:r>
      <w:r w:rsidRPr="00260C08">
        <w:rPr>
          <w:rFonts w:ascii="Cambria" w:hAnsi="Cambria" w:cs="Times New Roman"/>
          <w:color w:val="000000"/>
          <w:shd w:val="clear" w:color="auto" w:fill="FFFFFF"/>
        </w:rPr>
        <w:t xml:space="preserve">ye, 2014). </w:t>
      </w:r>
    </w:p>
    <w:p w14:paraId="187DA5F8" w14:textId="77777777" w:rsidR="009066AF" w:rsidRDefault="009066AF" w:rsidP="009066AF">
      <w:pPr>
        <w:tabs>
          <w:tab w:val="left" w:pos="720"/>
        </w:tabs>
        <w:ind w:left="720" w:right="720"/>
        <w:jc w:val="both"/>
        <w:rPr>
          <w:rFonts w:ascii="Cambria" w:hAnsi="Cambria" w:cs="Times New Roman"/>
          <w:color w:val="000000"/>
          <w:shd w:val="clear" w:color="auto" w:fill="FFFFFF"/>
        </w:rPr>
      </w:pPr>
    </w:p>
    <w:p w14:paraId="6B0B6F32" w14:textId="64A82826"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 xml:space="preserve">Race, as analyzed through “racializing assemblages” is therefore as </w:t>
      </w:r>
      <w:r w:rsidR="009066AF">
        <w:rPr>
          <w:rFonts w:ascii="Cambria" w:hAnsi="Cambria" w:cs="Times New Roman"/>
          <w:color w:val="000000"/>
          <w:shd w:val="clear" w:color="auto" w:fill="FFFFFF"/>
        </w:rPr>
        <w:t>founded</w:t>
      </w:r>
      <w:r w:rsidRPr="00260C08">
        <w:rPr>
          <w:rFonts w:ascii="Cambria" w:hAnsi="Cambria" w:cs="Times New Roman"/>
          <w:color w:val="000000"/>
          <w:shd w:val="clear" w:color="auto" w:fill="FFFFFF"/>
        </w:rPr>
        <w:t xml:space="preserve"> in political and power relations as it is physical expression. </w:t>
      </w:r>
      <w:r w:rsidRPr="00260C08">
        <w:rPr>
          <w:rFonts w:ascii="Cambria" w:hAnsi="Cambria" w:cs="Times New Roman"/>
          <w:color w:val="000000"/>
        </w:rPr>
        <w:t xml:space="preserve">Thus the physical characteristics of a body are only one factor in the myriad of forces constructing and deconstructing </w:t>
      </w:r>
      <w:r w:rsidR="009066AF">
        <w:rPr>
          <w:rFonts w:ascii="Cambria" w:hAnsi="Cambria" w:cs="Times New Roman"/>
          <w:color w:val="000000"/>
        </w:rPr>
        <w:t xml:space="preserve">the becomings of </w:t>
      </w:r>
      <w:r w:rsidRPr="00260C08">
        <w:rPr>
          <w:rFonts w:ascii="Cambria" w:hAnsi="Cambria" w:cs="Times New Roman"/>
          <w:color w:val="000000"/>
        </w:rPr>
        <w:t>race.</w:t>
      </w:r>
    </w:p>
    <w:p w14:paraId="30B5C395" w14:textId="5B61EC6C"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 xml:space="preserve">“Racialized assemblages” as a concept is also </w:t>
      </w:r>
      <w:r w:rsidR="009066AF">
        <w:rPr>
          <w:rFonts w:ascii="Cambria" w:hAnsi="Cambria" w:cs="Times New Roman"/>
          <w:color w:val="000000"/>
        </w:rPr>
        <w:t>related to</w:t>
      </w:r>
      <w:r w:rsidRPr="00260C08">
        <w:rPr>
          <w:rFonts w:ascii="Cambria" w:hAnsi="Cambria" w:cs="Times New Roman"/>
          <w:color w:val="000000"/>
        </w:rPr>
        <w:t xml:space="preserve"> the idea of racialized hierarchies, a foundational theory for this paper. Weh</w:t>
      </w:r>
      <w:r w:rsidR="009B3570">
        <w:rPr>
          <w:rFonts w:ascii="Cambria" w:hAnsi="Cambria" w:cs="Times New Roman"/>
          <w:color w:val="000000"/>
        </w:rPr>
        <w:t>eli</w:t>
      </w:r>
      <w:r w:rsidRPr="00260C08">
        <w:rPr>
          <w:rFonts w:ascii="Cambria" w:hAnsi="Cambria" w:cs="Times New Roman"/>
          <w:color w:val="000000"/>
        </w:rPr>
        <w:t xml:space="preserve">ye agrees with many of the other scholars I have included here in the idea that race is a concept designed to organize humans in power structures. </w:t>
      </w:r>
      <w:r w:rsidR="009B3570">
        <w:rPr>
          <w:rFonts w:ascii="Cambria" w:hAnsi="Cambria" w:cs="Times New Roman"/>
          <w:color w:val="000000"/>
          <w:shd w:val="clear" w:color="auto" w:fill="FFFFFF"/>
        </w:rPr>
        <w:t>Wehe</w:t>
      </w:r>
      <w:r w:rsidRPr="00260C08">
        <w:rPr>
          <w:rFonts w:ascii="Cambria" w:hAnsi="Cambria" w:cs="Times New Roman"/>
          <w:color w:val="000000"/>
          <w:shd w:val="clear" w:color="auto" w:fill="FFFFFF"/>
        </w:rPr>
        <w:t>l</w:t>
      </w:r>
      <w:r w:rsidR="009B3570">
        <w:rPr>
          <w:rFonts w:ascii="Cambria" w:hAnsi="Cambria" w:cs="Times New Roman"/>
          <w:color w:val="000000"/>
          <w:shd w:val="clear" w:color="auto" w:fill="FFFFFF"/>
        </w:rPr>
        <w:t>i</w:t>
      </w:r>
      <w:r w:rsidRPr="00260C08">
        <w:rPr>
          <w:rFonts w:ascii="Cambria" w:hAnsi="Cambria" w:cs="Times New Roman"/>
          <w:color w:val="000000"/>
          <w:shd w:val="clear" w:color="auto" w:fill="FFFFFF"/>
        </w:rPr>
        <w:t>ye argues that racial organizations of humans are broken down into “full human, less-than-human, and nonhuman” and suggests that whiteness occupies the “genre of human” that is the “full” or “universal human” (Weh</w:t>
      </w:r>
      <w:r w:rsidR="009B3570">
        <w:rPr>
          <w:rFonts w:ascii="Cambria" w:hAnsi="Cambria" w:cs="Times New Roman"/>
          <w:color w:val="000000"/>
          <w:shd w:val="clear" w:color="auto" w:fill="FFFFFF"/>
        </w:rPr>
        <w:t>eli</w:t>
      </w:r>
      <w:r w:rsidRPr="00260C08">
        <w:rPr>
          <w:rFonts w:ascii="Cambria" w:hAnsi="Cambria" w:cs="Times New Roman"/>
          <w:color w:val="000000"/>
          <w:shd w:val="clear" w:color="auto" w:fill="FFFFFF"/>
        </w:rPr>
        <w:t>ye, 2014). “Racializing assemblages represent, among other things, the visual modalities in which dehumanizatio</w:t>
      </w:r>
      <w:r w:rsidR="009B3570">
        <w:rPr>
          <w:rFonts w:ascii="Cambria" w:hAnsi="Cambria" w:cs="Times New Roman"/>
          <w:color w:val="000000"/>
          <w:shd w:val="clear" w:color="auto" w:fill="FFFFFF"/>
        </w:rPr>
        <w:t>n is practiced and lived” (Weheli</w:t>
      </w:r>
      <w:r w:rsidRPr="00260C08">
        <w:rPr>
          <w:rFonts w:ascii="Cambria" w:hAnsi="Cambria" w:cs="Times New Roman"/>
          <w:color w:val="000000"/>
          <w:shd w:val="clear" w:color="auto" w:fill="FFFFFF"/>
        </w:rPr>
        <w:t>ye, 2014).</w:t>
      </w:r>
    </w:p>
    <w:p w14:paraId="481CECB1" w14:textId="64C2480B"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 xml:space="preserve">The second concept, which borrows equally from </w:t>
      </w:r>
      <w:r w:rsidRPr="00260C08">
        <w:rPr>
          <w:rFonts w:ascii="Cambria" w:hAnsi="Cambria" w:cs="Times New Roman"/>
          <w:i/>
          <w:iCs/>
          <w:color w:val="000000"/>
          <w:shd w:val="clear" w:color="auto" w:fill="FFFFFF"/>
        </w:rPr>
        <w:t>A Thousand Plateaus</w:t>
      </w:r>
      <w:r w:rsidRPr="00260C08">
        <w:rPr>
          <w:rFonts w:ascii="Cambria" w:hAnsi="Cambria" w:cs="Times New Roman"/>
          <w:color w:val="000000"/>
          <w:shd w:val="clear" w:color="auto" w:fill="FFFFFF"/>
        </w:rPr>
        <w:t>,</w:t>
      </w:r>
      <w:r w:rsidRPr="00260C08">
        <w:rPr>
          <w:rFonts w:ascii="Cambria" w:hAnsi="Cambria" w:cs="Times New Roman"/>
          <w:i/>
          <w:iCs/>
          <w:color w:val="000000"/>
          <w:shd w:val="clear" w:color="auto" w:fill="FFFFFF"/>
        </w:rPr>
        <w:t xml:space="preserve"> </w:t>
      </w:r>
      <w:r w:rsidRPr="00260C08">
        <w:rPr>
          <w:rFonts w:ascii="Cambria" w:hAnsi="Cambria" w:cs="Times New Roman"/>
          <w:color w:val="000000"/>
          <w:shd w:val="clear" w:color="auto" w:fill="FFFFFF"/>
        </w:rPr>
        <w:t>is Arun Saldanha’s “viscosity” as it laid out in his book</w:t>
      </w:r>
      <w:r w:rsidRPr="00260C08">
        <w:rPr>
          <w:rFonts w:ascii="Cambria" w:hAnsi="Cambria" w:cs="Times New Roman"/>
          <w:i/>
          <w:iCs/>
          <w:color w:val="000000"/>
        </w:rPr>
        <w:t xml:space="preserve"> Psychedelic White</w:t>
      </w:r>
      <w:r w:rsidRPr="00260C08">
        <w:rPr>
          <w:rFonts w:ascii="Cambria" w:hAnsi="Cambria" w:cs="Times New Roman"/>
          <w:color w:val="000000"/>
        </w:rPr>
        <w:t xml:space="preserve">. “Viscosity is about how an aggregate of bodies holds together, how relatively fast or slow they are, and how they collectively shape the aggregate” (Saldanha, 2007). In other words, “viscosity” is about the tendency of bodies to form a group, </w:t>
      </w:r>
      <w:r w:rsidR="009066AF">
        <w:rPr>
          <w:rFonts w:ascii="Cambria" w:hAnsi="Cambria" w:cs="Times New Roman"/>
          <w:color w:val="000000"/>
        </w:rPr>
        <w:t xml:space="preserve">spatially </w:t>
      </w:r>
      <w:r w:rsidRPr="00260C08">
        <w:rPr>
          <w:rFonts w:ascii="Cambria" w:hAnsi="Cambria" w:cs="Times New Roman"/>
          <w:color w:val="000000"/>
        </w:rPr>
        <w:t>and otherwise, and the way that group moves through space. “Viscosity” occurs through the inclusion of one and the exclusion of another. Although “viscosity” does not necessarily incorporate racialization in its process, Saldanha does in his use of “viscosity.” Pulling from Deleuze and Guattari, Saldanha approaches racialization as a “mechanic” process, one formed through “assemblages.” Saldanha’s theoretical perspective portrays race as “a shifting amalgamation of human bodies and their appearance, genetic material, artifacts, landscapes, music, beauty, money, language and states of mind” and differ</w:t>
      </w:r>
      <w:r w:rsidR="00D84153">
        <w:rPr>
          <w:rFonts w:ascii="Cambria" w:hAnsi="Cambria" w:cs="Times New Roman"/>
          <w:color w:val="000000"/>
        </w:rPr>
        <w:t>ences in a racial context arise</w:t>
      </w:r>
      <w:r w:rsidRPr="00260C08">
        <w:rPr>
          <w:rFonts w:ascii="Cambria" w:hAnsi="Cambria" w:cs="Times New Roman"/>
          <w:color w:val="000000"/>
        </w:rPr>
        <w:t xml:space="preserve"> “when bodies with certain characteristics become viscous through the ways they connect to their </w:t>
      </w:r>
      <w:r w:rsidRPr="00260C08">
        <w:rPr>
          <w:rFonts w:ascii="Cambria" w:hAnsi="Cambria" w:cs="Times New Roman"/>
          <w:color w:val="000000"/>
        </w:rPr>
        <w:lastRenderedPageBreak/>
        <w:t xml:space="preserve">physical and social environment” (Saldanha, 2007). As with </w:t>
      </w:r>
      <w:r w:rsidR="009B3570">
        <w:rPr>
          <w:rFonts w:ascii="Cambria" w:hAnsi="Cambria" w:cs="Times New Roman"/>
          <w:color w:val="000000"/>
        </w:rPr>
        <w:t>Weheli</w:t>
      </w:r>
      <w:r w:rsidRPr="00260C08">
        <w:rPr>
          <w:rFonts w:ascii="Cambria" w:hAnsi="Cambria" w:cs="Times New Roman"/>
          <w:color w:val="000000"/>
        </w:rPr>
        <w:t xml:space="preserve">ye’s “racializing assemblages,” Saldanha views race as an imposed creation </w:t>
      </w:r>
      <w:r w:rsidR="00D84153">
        <w:rPr>
          <w:rFonts w:ascii="Cambria" w:hAnsi="Cambria" w:cs="Times New Roman"/>
          <w:color w:val="000000"/>
        </w:rPr>
        <w:t>that emerges from</w:t>
      </w:r>
      <w:r w:rsidRPr="00260C08">
        <w:rPr>
          <w:rFonts w:ascii="Cambria" w:hAnsi="Cambria" w:cs="Times New Roman"/>
          <w:color w:val="000000"/>
        </w:rPr>
        <w:t xml:space="preserve"> a body based off of a body’s relationality to human and nonhuman forces around it. This process is not fixed, it is instead transmutable and transgressible, a shifting phenomenon that alters based on the relation of one body to another, the space that body occupies, and how it moves in that space.</w:t>
      </w:r>
    </w:p>
    <w:p w14:paraId="18B119AB" w14:textId="688E9B04"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“Viscosity” is particularly useful in analyzing whiteness. Instead of treat</w:t>
      </w:r>
      <w:r w:rsidR="00D84153">
        <w:rPr>
          <w:rFonts w:ascii="Cambria" w:hAnsi="Cambria" w:cs="Times New Roman"/>
          <w:color w:val="000000"/>
        </w:rPr>
        <w:t>ing whiteness as something tied</w:t>
      </w:r>
      <w:r w:rsidRPr="00260C08">
        <w:rPr>
          <w:rFonts w:ascii="Cambria" w:hAnsi="Cambria" w:cs="Times New Roman"/>
          <w:color w:val="000000"/>
        </w:rPr>
        <w:t xml:space="preserve"> to a body, Saldanha treats it as a tendency, specifically the tendency for certain behaviors, beliefs, locationalities, etc., to be acted out or upon by white bodies. Whiteness can be transgressed and performed by individual nonwhite bodies. However, in spaces where </w:t>
      </w:r>
      <w:r w:rsidR="00D84153">
        <w:rPr>
          <w:rFonts w:ascii="Cambria" w:hAnsi="Cambria" w:cs="Times New Roman"/>
          <w:color w:val="000000"/>
        </w:rPr>
        <w:t xml:space="preserve">white phenotypes aggregate more, </w:t>
      </w:r>
      <w:r w:rsidRPr="00260C08">
        <w:rPr>
          <w:rFonts w:ascii="Cambria" w:hAnsi="Cambria" w:cs="Times New Roman"/>
          <w:color w:val="000000"/>
        </w:rPr>
        <w:t xml:space="preserve">white “viscosity” </w:t>
      </w:r>
      <w:r w:rsidR="00D84153">
        <w:rPr>
          <w:rFonts w:ascii="Cambria" w:hAnsi="Cambria" w:cs="Times New Roman"/>
          <w:color w:val="000000"/>
        </w:rPr>
        <w:t>emerges</w:t>
      </w:r>
      <w:r w:rsidRPr="00260C08">
        <w:rPr>
          <w:rFonts w:ascii="Cambria" w:hAnsi="Cambria" w:cs="Times New Roman"/>
          <w:color w:val="000000"/>
        </w:rPr>
        <w:t>. “What the concept of viscosity does is sense that the flows of people are at once open-ended and gradually thickened by recurring, allegedly conscious decision making” (Saldanha, 2007).</w:t>
      </w:r>
    </w:p>
    <w:p w14:paraId="5D328704" w14:textId="6FCCBAE8"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What the rather Deleuzian concepts of “racializing assemblages” and “viscosity” do for the analysis of whiteness in my paper is </w:t>
      </w:r>
      <w:r w:rsidR="00D84153">
        <w:rPr>
          <w:rFonts w:ascii="Cambria" w:hAnsi="Cambria" w:cs="Times New Roman"/>
          <w:color w:val="000000"/>
        </w:rPr>
        <w:t>allow me to recognize</w:t>
      </w:r>
      <w:r w:rsidRPr="00260C08">
        <w:rPr>
          <w:rFonts w:ascii="Cambria" w:hAnsi="Cambria" w:cs="Times New Roman"/>
          <w:color w:val="000000"/>
        </w:rPr>
        <w:t xml:space="preserve"> the complexities of racial production, reproduction, and performance, and how these processes are impacted by human and nonhuman forces. These concepts also allow for a sort of shifting of race and of whiteness to occur, to allow for alterations in </w:t>
      </w:r>
      <w:r w:rsidR="00445A69">
        <w:rPr>
          <w:rFonts w:ascii="Cambria" w:hAnsi="Cambria" w:cs="Times New Roman"/>
          <w:color w:val="000000"/>
        </w:rPr>
        <w:t>how race is produced and performed based on with whom or what, where, and how a body is engaged</w:t>
      </w:r>
      <w:r w:rsidR="00D84153">
        <w:rPr>
          <w:rFonts w:ascii="Cambria" w:hAnsi="Cambria" w:cs="Times New Roman"/>
          <w:color w:val="000000"/>
        </w:rPr>
        <w:t xml:space="preserve">. Thus I show </w:t>
      </w:r>
      <w:r w:rsidRPr="00260C08">
        <w:rPr>
          <w:rFonts w:ascii="Cambria" w:hAnsi="Cambria" w:cs="Times New Roman"/>
          <w:color w:val="000000"/>
        </w:rPr>
        <w:t xml:space="preserve">how </w:t>
      </w:r>
      <w:r w:rsidR="00445A69">
        <w:rPr>
          <w:rFonts w:ascii="Cambria" w:hAnsi="Cambria" w:cs="Times New Roman"/>
          <w:color w:val="000000"/>
        </w:rPr>
        <w:t>the production</w:t>
      </w:r>
      <w:r w:rsidRPr="00260C08">
        <w:rPr>
          <w:rFonts w:ascii="Cambria" w:hAnsi="Cambria" w:cs="Times New Roman"/>
          <w:color w:val="000000"/>
        </w:rPr>
        <w:t xml:space="preserve"> of whiteness in the context of NGOs in sub-Saharan Africa morphs</w:t>
      </w:r>
      <w:r w:rsidR="005E2BBC">
        <w:rPr>
          <w:rFonts w:ascii="Cambria" w:hAnsi="Cambria" w:cs="Times New Roman"/>
          <w:color w:val="000000"/>
        </w:rPr>
        <w:t xml:space="preserve"> depending</w:t>
      </w:r>
      <w:r w:rsidRPr="00260C08">
        <w:rPr>
          <w:rFonts w:ascii="Cambria" w:hAnsi="Cambria" w:cs="Times New Roman"/>
          <w:color w:val="000000"/>
        </w:rPr>
        <w:t xml:space="preserve"> on to whom and by whom the whiteness is being </w:t>
      </w:r>
      <w:r w:rsidR="00445A69">
        <w:rPr>
          <w:rFonts w:ascii="Cambria" w:hAnsi="Cambria" w:cs="Times New Roman"/>
          <w:color w:val="000000"/>
        </w:rPr>
        <w:t>prooduced</w:t>
      </w:r>
      <w:r w:rsidRPr="00260C08">
        <w:rPr>
          <w:rFonts w:ascii="Cambria" w:hAnsi="Cambria" w:cs="Times New Roman"/>
          <w:color w:val="000000"/>
        </w:rPr>
        <w:t xml:space="preserve"> and also in which spaces.</w:t>
      </w:r>
      <w:r>
        <w:rPr>
          <w:rFonts w:ascii="Cambria" w:hAnsi="Cambria" w:cs="Times New Roman"/>
          <w:color w:val="000000"/>
        </w:rPr>
        <w:t xml:space="preserve"> </w:t>
      </w:r>
      <w:r w:rsidRPr="00260C08">
        <w:rPr>
          <w:rFonts w:ascii="Cambria" w:hAnsi="Cambria" w:cs="Times New Roman"/>
          <w:color w:val="000000"/>
        </w:rPr>
        <w:t xml:space="preserve">Therefore, “viscosity” and </w:t>
      </w:r>
      <w:r w:rsidRPr="00260C08">
        <w:rPr>
          <w:rFonts w:ascii="Cambria" w:hAnsi="Cambria" w:cs="Times New Roman"/>
          <w:color w:val="000000"/>
        </w:rPr>
        <w:lastRenderedPageBreak/>
        <w:t>“racializing assemblages” will both prove to be crucial theoretical foundations for my analysis.</w:t>
      </w:r>
    </w:p>
    <w:p w14:paraId="767292BF" w14:textId="77777777" w:rsidR="00A13BCA" w:rsidRPr="00260C08" w:rsidRDefault="00A13BCA" w:rsidP="00A13BCA">
      <w:pPr>
        <w:rPr>
          <w:rFonts w:ascii="Times" w:eastAsia="Times New Roman" w:hAnsi="Times" w:cs="Times New Roman"/>
          <w:sz w:val="20"/>
          <w:szCs w:val="20"/>
        </w:rPr>
      </w:pPr>
    </w:p>
    <w:p w14:paraId="2474919D"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b/>
          <w:bCs/>
          <w:i/>
          <w:iCs/>
          <w:color w:val="000000"/>
        </w:rPr>
        <w:t xml:space="preserve">White Saviorism, “Visual Economy,” + A “Heart to Help”: </w:t>
      </w:r>
    </w:p>
    <w:p w14:paraId="270300FD"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i/>
          <w:iCs/>
          <w:color w:val="000000"/>
        </w:rPr>
        <w:t>Whiteness performed by/for white volunteers/donors</w:t>
      </w:r>
    </w:p>
    <w:p w14:paraId="3949B24B" w14:textId="77777777" w:rsidR="00A13BCA" w:rsidRPr="00260C08" w:rsidRDefault="00A13BCA" w:rsidP="00A13BCA">
      <w:pPr>
        <w:rPr>
          <w:rFonts w:ascii="Times" w:eastAsia="Times New Roman" w:hAnsi="Times" w:cs="Times New Roman"/>
          <w:sz w:val="20"/>
          <w:szCs w:val="20"/>
        </w:rPr>
      </w:pPr>
    </w:p>
    <w:p w14:paraId="5B49AC8E"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The question “Why Africa?” started to be directed my way by my family, my friends, my teachers when I was around fifteen or sixteen, when my interest in the continent started to blossom into public view. Why Africa when there are so many problems in your own country? Why would you need to leave to “make a difference”? For the most part I interpreted this as my family’s fear for my safety in Africa. Frustrated, I shrugged away the question for the longest time with the church language I had been taught, “I was just called to it, I don’t know.” And later, when my bonds to Christianity had dissipated, simply, “I don’t know.”</w:t>
      </w:r>
    </w:p>
    <w:p w14:paraId="346D9E1A" w14:textId="274FB68C"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Now, however, I can follow the cultural touchstones that led me to where I was then and where I am now. Africa was a place I felt called to, certainly, although now that I am a self-described atheist I cannot agree that it was any sort of spiritual directorial. Rather, Africa represented the worst-case scenario, the place that most needed help, the farthest gone, the bleakest. As I was growing into my political consciousness I became aware of vast global inequalities and felt the sting of the unfairness in realizing life is a draw and I pulled the long straw. As a white middle-class American from a supportive family I had been told over and over again that I could do whatever I set my mind to, change the world in whichever way I saw fit. In this way, Africa became a challenge to overcome, a problem to solve. </w:t>
      </w:r>
      <w:r w:rsidR="002B4630">
        <w:rPr>
          <w:rFonts w:ascii="Cambria" w:hAnsi="Cambria" w:cs="Times New Roman"/>
          <w:color w:val="000000"/>
        </w:rPr>
        <w:t xml:space="preserve">The “racialized assemblages” (Weheliye, 2014) situated me into a position of “becoming” (Deleuze, </w:t>
      </w:r>
      <w:r w:rsidR="002B4630">
        <w:rPr>
          <w:rFonts w:ascii="Cambria" w:hAnsi="Cambria" w:cs="Times New Roman"/>
          <w:color w:val="000000"/>
        </w:rPr>
        <w:lastRenderedPageBreak/>
        <w:t xml:space="preserve">1987) what I saw as a world-changer, a do-gooder. </w:t>
      </w:r>
      <w:r w:rsidRPr="00260C08">
        <w:rPr>
          <w:rFonts w:ascii="Cambria" w:hAnsi="Cambria" w:cs="Times New Roman"/>
          <w:color w:val="000000"/>
        </w:rPr>
        <w:t>And I, like many more before me and many mor</w:t>
      </w:r>
      <w:r w:rsidR="002B4630">
        <w:rPr>
          <w:rFonts w:ascii="Cambria" w:hAnsi="Cambria" w:cs="Times New Roman"/>
          <w:color w:val="000000"/>
        </w:rPr>
        <w:t>e to come, was going to be the one to fix Africa</w:t>
      </w:r>
      <w:r w:rsidRPr="00260C08">
        <w:rPr>
          <w:rFonts w:ascii="Cambria" w:hAnsi="Cambria" w:cs="Times New Roman"/>
          <w:color w:val="000000"/>
        </w:rPr>
        <w:t>. Without realizing it I had begun to tread into racialized waters.</w:t>
      </w:r>
    </w:p>
    <w:p w14:paraId="6C570F1A" w14:textId="1472D278"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Whiteness, as </w:t>
      </w:r>
      <w:r w:rsidR="00536E92">
        <w:rPr>
          <w:rFonts w:ascii="Cambria" w:hAnsi="Cambria" w:cs="Times New Roman"/>
          <w:color w:val="000000"/>
        </w:rPr>
        <w:t>performed</w:t>
      </w:r>
      <w:r w:rsidRPr="00260C08">
        <w:rPr>
          <w:rFonts w:ascii="Cambria" w:hAnsi="Cambria" w:cs="Times New Roman"/>
          <w:color w:val="000000"/>
        </w:rPr>
        <w:t xml:space="preserve"> by white donors or white volunteers in western NGOs in sub-Saharan Africa, is the manifestation of white supremacy—the system of racialized hierar</w:t>
      </w:r>
      <w:r w:rsidR="005E2BBC">
        <w:rPr>
          <w:rFonts w:ascii="Cambria" w:hAnsi="Cambria" w:cs="Times New Roman"/>
          <w:color w:val="000000"/>
        </w:rPr>
        <w:t>chy atop which whiteness sits</w:t>
      </w:r>
      <w:r w:rsidRPr="00260C08">
        <w:rPr>
          <w:rFonts w:ascii="Cambria" w:hAnsi="Cambria" w:cs="Times New Roman"/>
          <w:color w:val="000000"/>
        </w:rPr>
        <w:t>. This performance of whiteness is one in which whiteness knows best, whiteness knows what to do and how to do it. Whiteness</w:t>
      </w:r>
      <w:r w:rsidRPr="00260C08">
        <w:rPr>
          <w:rFonts w:ascii="Cambria" w:hAnsi="Cambria" w:cs="Times New Roman"/>
          <w:i/>
          <w:iCs/>
          <w:color w:val="000000"/>
        </w:rPr>
        <w:t xml:space="preserve"> </w:t>
      </w:r>
      <w:r w:rsidRPr="00260C08">
        <w:rPr>
          <w:rFonts w:ascii="Cambria" w:hAnsi="Cambria" w:cs="Times New Roman"/>
          <w:color w:val="000000"/>
        </w:rPr>
        <w:t xml:space="preserve">is civilization and development. And whiteness is therefore a savior, an elevator and rescuer of the nonwhites, those “less-than-humans” </w:t>
      </w:r>
      <w:r w:rsidR="002B4630">
        <w:rPr>
          <w:rFonts w:ascii="Cambria" w:hAnsi="Cambria" w:cs="Times New Roman"/>
          <w:color w:val="000000"/>
        </w:rPr>
        <w:t xml:space="preserve">(Cole, 2012), </w:t>
      </w:r>
      <w:r w:rsidRPr="00260C08">
        <w:rPr>
          <w:rFonts w:ascii="Cambria" w:hAnsi="Cambria" w:cs="Times New Roman"/>
          <w:color w:val="000000"/>
        </w:rPr>
        <w:t>(</w:t>
      </w:r>
      <w:r w:rsidR="009B3570">
        <w:rPr>
          <w:rFonts w:ascii="Cambria" w:hAnsi="Cambria" w:cs="Times New Roman"/>
          <w:color w:val="000000"/>
        </w:rPr>
        <w:t>Weheli</w:t>
      </w:r>
      <w:r w:rsidRPr="00260C08">
        <w:rPr>
          <w:rFonts w:ascii="Cambria" w:hAnsi="Cambria" w:cs="Times New Roman"/>
          <w:color w:val="000000"/>
        </w:rPr>
        <w:t>ye, 2014). Although I was unaware of it at the time, my teenage gumption to “save Africa” was born out of white supremacy and my white privilege.</w:t>
      </w:r>
    </w:p>
    <w:p w14:paraId="62EB5978"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It was not an unusual phenomenon for me to be lacking awareness about my racial history and the context of my skin tone in my participation with development in sub-Saharan Africa. In early 2012, an NGO called Invisible Children released its infamous “Kony 2012” video that immediately went viral and received just as many harsh criticisms as it did praise. Much of the criticism was directed towards centering the video—a video that claimed to be about Uganda—around white people. One of Kony 2012’s critics was Teju Cole, a Nigerian novelist, who released a series of seven tweets and subsequent article about the “White-Savior Industrial Complex.” This form of whiteness, white saviorism, Cole argues, stems from the desire of white, western people to “do good,” but who lack the understandings of the privilege that comes from identifying oneself as the person or people who can </w:t>
      </w:r>
      <w:r w:rsidRPr="00260C08">
        <w:rPr>
          <w:rFonts w:ascii="Cambria" w:hAnsi="Cambria" w:cs="Times New Roman"/>
          <w:color w:val="000000"/>
        </w:rPr>
        <w:lastRenderedPageBreak/>
        <w:t xml:space="preserve">“help,” or in other words, as residing on the top of the hegemonic racialized hierarchy promoted by white supremacy. </w:t>
      </w:r>
    </w:p>
    <w:p w14:paraId="79D448B3" w14:textId="77777777" w:rsidR="00A13BCA" w:rsidRPr="00260C08" w:rsidRDefault="00A13BCA" w:rsidP="00A13BCA">
      <w:pPr>
        <w:spacing w:line="480" w:lineRule="auto"/>
        <w:jc w:val="both"/>
        <w:rPr>
          <w:rFonts w:ascii="Times" w:hAnsi="Times" w:cs="Times New Roman"/>
          <w:sz w:val="20"/>
          <w:szCs w:val="20"/>
        </w:rPr>
      </w:pPr>
      <w:r>
        <w:rPr>
          <w:rFonts w:ascii="Cambria" w:hAnsi="Cambria" w:cs="Times New Roman"/>
          <w:noProof/>
          <w:color w:val="000000"/>
        </w:rPr>
        <w:drawing>
          <wp:inline distT="0" distB="0" distL="0" distR="0" wp14:anchorId="2A371C81" wp14:editId="1F4D5336">
            <wp:extent cx="5871273" cy="2168236"/>
            <wp:effectExtent l="0" t="0" r="0" b="0"/>
            <wp:docPr id="2" name="Picture 1" descr="ttps://lh5.googleusercontent.com/oGgT_nsTHo7RIKwLJLEAlXR8lbASWqHGbOEtWluLoRM69IvKI1kFnK11wHwSUAceCWLGpTKigU67MK4b3lWxB2ZKNpRMXhVoWLC_heA3uj_PJt_Pn5cG36TEAeVG1KF1gSMu-h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tps://lh5.googleusercontent.com/oGgT_nsTHo7RIKwLJLEAlXR8lbASWqHGbOEtWluLoRM69IvKI1kFnK11wHwSUAceCWLGpTKigU67MK4b3lWxB2ZKNpRMXhVoWLC_heA3uj_PJt_Pn5cG36TEAeVG1KF1gSMu-h9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71273" cy="2168236"/>
                    </a:xfrm>
                    <a:prstGeom prst="rect">
                      <a:avLst/>
                    </a:prstGeom>
                    <a:noFill/>
                    <a:ln>
                      <a:noFill/>
                    </a:ln>
                  </pic:spPr>
                </pic:pic>
              </a:graphicData>
            </a:graphic>
          </wp:inline>
        </w:drawing>
      </w:r>
    </w:p>
    <w:p w14:paraId="5FF601BF" w14:textId="77777777" w:rsidR="00A13BCA" w:rsidRPr="00260C08" w:rsidRDefault="00A13BCA" w:rsidP="00A13BCA">
      <w:pPr>
        <w:spacing w:after="200"/>
        <w:jc w:val="both"/>
        <w:rPr>
          <w:rFonts w:ascii="Times" w:hAnsi="Times" w:cs="Times New Roman"/>
          <w:sz w:val="20"/>
          <w:szCs w:val="20"/>
        </w:rPr>
      </w:pPr>
      <w:r w:rsidRPr="00260C08">
        <w:rPr>
          <w:rFonts w:ascii="Cambria" w:hAnsi="Cambria" w:cs="Times New Roman"/>
          <w:b/>
          <w:bCs/>
          <w:color w:val="4F81BD"/>
          <w:sz w:val="18"/>
          <w:szCs w:val="18"/>
        </w:rPr>
        <w:t>Figure 1: tweet 5 from Teju Cole on 8 Mar 2012 at 11:37 AM says, "5- The White Savior Industrial Complex is not about justice. It is about having a big emotional experience that validates privilege."</w:t>
      </w:r>
    </w:p>
    <w:p w14:paraId="7BADED00" w14:textId="2B1ACA06"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White saviorism is a </w:t>
      </w:r>
      <w:r w:rsidRPr="00260C08">
        <w:rPr>
          <w:rFonts w:ascii="Cambria" w:hAnsi="Cambria" w:cs="Times New Roman"/>
          <w:i/>
          <w:iCs/>
          <w:color w:val="000000"/>
        </w:rPr>
        <w:t xml:space="preserve">product </w:t>
      </w:r>
      <w:r w:rsidRPr="00260C08">
        <w:rPr>
          <w:rFonts w:ascii="Cambria" w:hAnsi="Cambria" w:cs="Times New Roman"/>
          <w:color w:val="000000"/>
        </w:rPr>
        <w:t xml:space="preserve">of white supremacy. </w:t>
      </w:r>
      <w:r w:rsidR="005E2BBC">
        <w:rPr>
          <w:rFonts w:ascii="Cambria" w:hAnsi="Cambria" w:cs="Times New Roman"/>
          <w:color w:val="000000"/>
        </w:rPr>
        <w:t xml:space="preserve">It reproduces white supremacy. </w:t>
      </w:r>
      <w:r w:rsidRPr="00260C08">
        <w:rPr>
          <w:rFonts w:ascii="Cambria" w:hAnsi="Cambria" w:cs="Times New Roman"/>
          <w:color w:val="000000"/>
        </w:rPr>
        <w:t>It is born out of the internalized belief that white people are the most capable to “make change,” to “help.” But due to the normativity of whiteness,</w:t>
      </w:r>
      <w:r w:rsidRPr="00260C08">
        <w:rPr>
          <w:rFonts w:ascii="Cambria" w:hAnsi="Cambria" w:cs="Times New Roman"/>
          <w:b/>
          <w:bCs/>
          <w:color w:val="000000"/>
        </w:rPr>
        <w:t xml:space="preserve"> </w:t>
      </w:r>
      <w:r w:rsidRPr="00260C08">
        <w:rPr>
          <w:rFonts w:ascii="Cambria" w:hAnsi="Cambria" w:cs="Times New Roman"/>
          <w:color w:val="000000"/>
        </w:rPr>
        <w:t>racialized structures and a racialized history are often obscured and not taken under consideration as “help” is delivered by white people, like the white man who was featured in “Kony 2012.” Instead, white people, unconsciously and unintentionally, validate their own privilege and position within the racial hierarchy by hiding under the cry of good intentions.</w:t>
      </w:r>
    </w:p>
    <w:p w14:paraId="5A6A196D" w14:textId="77777777" w:rsidR="00A13BCA" w:rsidRPr="00260C08" w:rsidRDefault="00A13BCA" w:rsidP="00A13BCA">
      <w:pPr>
        <w:ind w:left="720" w:right="720"/>
        <w:jc w:val="both"/>
        <w:rPr>
          <w:rFonts w:ascii="Times" w:hAnsi="Times" w:cs="Times New Roman"/>
          <w:sz w:val="20"/>
          <w:szCs w:val="20"/>
        </w:rPr>
      </w:pPr>
      <w:r w:rsidRPr="00260C08">
        <w:rPr>
          <w:rFonts w:ascii="Cambria" w:hAnsi="Cambria" w:cs="Times New Roman"/>
          <w:color w:val="000000"/>
        </w:rPr>
        <w:t>“Africa has provided a space onto which white egos can conveniently be projected. It is a liberated space in which the usual rules do not apply: a nobody from America or Europe can go to Africa and become a godlike savior or, at the very least, have his or her emotional needs satisfied. Many have done it under the banner of "making a difference” (Cole, 2012).</w:t>
      </w:r>
    </w:p>
    <w:p w14:paraId="335E5153" w14:textId="77777777" w:rsidR="00A13BCA" w:rsidRPr="00260C08" w:rsidRDefault="00A13BCA" w:rsidP="00A13BCA">
      <w:pPr>
        <w:spacing w:line="480" w:lineRule="auto"/>
        <w:jc w:val="both"/>
        <w:rPr>
          <w:rFonts w:ascii="Times" w:hAnsi="Times" w:cs="Times New Roman"/>
          <w:sz w:val="20"/>
          <w:szCs w:val="20"/>
        </w:rPr>
      </w:pPr>
      <w:r w:rsidRPr="00260C08">
        <w:rPr>
          <w:rFonts w:ascii="Times New Roman" w:hAnsi="Times New Roman" w:cs="Times New Roman"/>
          <w:color w:val="000000"/>
          <w:sz w:val="20"/>
          <w:szCs w:val="20"/>
        </w:rPr>
        <w:tab/>
      </w:r>
    </w:p>
    <w:p w14:paraId="4E0AC9B2" w14:textId="77777777" w:rsidR="00573C99" w:rsidRDefault="002B4630" w:rsidP="00A13BCA">
      <w:pPr>
        <w:spacing w:line="480" w:lineRule="auto"/>
        <w:ind w:firstLine="720"/>
        <w:jc w:val="both"/>
        <w:rPr>
          <w:rFonts w:ascii="Cambria" w:hAnsi="Cambria" w:cs="Times New Roman"/>
          <w:color w:val="000000"/>
        </w:rPr>
      </w:pPr>
      <w:r>
        <w:rPr>
          <w:rFonts w:ascii="Cambria" w:hAnsi="Cambria" w:cs="Times New Roman"/>
          <w:color w:val="000000"/>
        </w:rPr>
        <w:t xml:space="preserve">This, the white savior trope, is a particular performance of whiteness. In this sense, performance is a set of behaviors and beliefs dictated out of the “racializing </w:t>
      </w:r>
      <w:r>
        <w:rPr>
          <w:rFonts w:ascii="Cambria" w:hAnsi="Cambria" w:cs="Times New Roman"/>
          <w:color w:val="000000"/>
        </w:rPr>
        <w:lastRenderedPageBreak/>
        <w:t>assemblages” (Weheliye, 2014) that identify someone as a particular kind of white person. The assemblages that produce this performance are not purely</w:t>
      </w:r>
      <w:r w:rsidR="00573C99">
        <w:rPr>
          <w:rFonts w:ascii="Cambria" w:hAnsi="Cambria" w:cs="Times New Roman"/>
          <w:color w:val="000000"/>
        </w:rPr>
        <w:t xml:space="preserve"> racialized, of course, and include aspects like class, gender, and nationality. And yet, white saviorism is founded in the long history of colonial projects, the trans-Atlantic slave trade, and missions that cannot be dissected from race. </w:t>
      </w:r>
    </w:p>
    <w:p w14:paraId="4462B81E" w14:textId="775D0BD8"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NGOs sell this particular performance of whiteness, the white savior trope. It promotes the power of white donors and volunteers to “make change” by emphasizing that the importance of development is the </w:t>
      </w:r>
      <w:r w:rsidRPr="00260C08">
        <w:rPr>
          <w:rFonts w:ascii="Cambria" w:hAnsi="Cambria" w:cs="Times New Roman"/>
          <w:i/>
          <w:iCs/>
          <w:color w:val="000000"/>
        </w:rPr>
        <w:t>intention</w:t>
      </w:r>
      <w:r w:rsidRPr="00260C08">
        <w:rPr>
          <w:rFonts w:ascii="Cambria" w:hAnsi="Cambria" w:cs="Times New Roman"/>
          <w:color w:val="000000"/>
        </w:rPr>
        <w:t xml:space="preserve"> of the developers and the morality behind it, not necessarily the end result. Therefore white donors/volunteers may reap the individual, likely emotive, benefits of their time and financial donation without necessarily requiring themselves to consider the impacts on the “racialized Other.” The emphasis is on whiteness, on white experiences and white selves, the “big emotional experience that validates privilege</w:t>
      </w:r>
      <w:r w:rsidR="00536E92">
        <w:rPr>
          <w:rFonts w:ascii="Cambria" w:hAnsi="Cambria" w:cs="Times New Roman"/>
          <w:color w:val="000000"/>
        </w:rPr>
        <w:t>,</w:t>
      </w:r>
      <w:r w:rsidR="005E2BBC">
        <w:rPr>
          <w:rFonts w:ascii="Cambria" w:hAnsi="Cambria" w:cs="Times New Roman"/>
          <w:color w:val="000000"/>
        </w:rPr>
        <w:t xml:space="preserve">” </w:t>
      </w:r>
      <w:r w:rsidR="00536E92">
        <w:rPr>
          <w:rFonts w:ascii="Cambria" w:hAnsi="Cambria" w:cs="Times New Roman"/>
          <w:color w:val="000000"/>
        </w:rPr>
        <w:t>as Cole put it in his Tweet.</w:t>
      </w:r>
    </w:p>
    <w:p w14:paraId="1A3E1E02" w14:textId="083CFC8F" w:rsidR="00A13BCA" w:rsidRPr="00260C08" w:rsidRDefault="005E2BBC" w:rsidP="00A13BCA">
      <w:pPr>
        <w:spacing w:line="480" w:lineRule="auto"/>
        <w:ind w:firstLine="720"/>
        <w:jc w:val="both"/>
        <w:rPr>
          <w:rFonts w:ascii="Times" w:hAnsi="Times" w:cs="Times New Roman"/>
          <w:sz w:val="20"/>
          <w:szCs w:val="20"/>
        </w:rPr>
      </w:pPr>
      <w:r>
        <w:rPr>
          <w:rFonts w:ascii="Cambria" w:hAnsi="Cambria" w:cs="Times New Roman"/>
          <w:color w:val="000000"/>
        </w:rPr>
        <w:t>I recognize</w:t>
      </w:r>
      <w:r w:rsidR="00A13BCA" w:rsidRPr="00260C08">
        <w:rPr>
          <w:rFonts w:ascii="Cambria" w:hAnsi="Cambria" w:cs="Times New Roman"/>
          <w:color w:val="000000"/>
        </w:rPr>
        <w:t xml:space="preserve"> myself in Teju Cole’s criticism of the “White-Savior Industrial Complex.” My first trip to Africa, a voluntourist adventure in Kenya, was that “big emotional experience,” </w:t>
      </w:r>
      <w:r w:rsidR="00573C99">
        <w:rPr>
          <w:rFonts w:ascii="Cambria" w:hAnsi="Cambria" w:cs="Times New Roman"/>
          <w:color w:val="000000"/>
        </w:rPr>
        <w:t xml:space="preserve">he called out in his Tweet </w:t>
      </w:r>
      <w:r w:rsidR="00A13BCA" w:rsidRPr="00260C08">
        <w:rPr>
          <w:rFonts w:ascii="Cambria" w:hAnsi="Cambria" w:cs="Times New Roman"/>
          <w:color w:val="000000"/>
        </w:rPr>
        <w:t>and in retrospect I can see the sticky fingerprints of white saviorism covering the entirety of my trip.</w:t>
      </w:r>
    </w:p>
    <w:p w14:paraId="5C11F4A9"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The organization that arranged my trip still tours teenagers through “developing countries” and has an up-to-date website as I write this. It brags, “Travel with us and you’ll not only impact a community, you’ll change your own life.” The pictures on the website resemble, in terms of both subject matter and </w:t>
      </w:r>
      <w:r w:rsidRPr="00260C08">
        <w:rPr>
          <w:rFonts w:ascii="Cambria" w:hAnsi="Cambria" w:cs="Times New Roman"/>
          <w:color w:val="000000"/>
        </w:rPr>
        <w:lastRenderedPageBreak/>
        <w:t>format, this one of mine that I had a friend take of me while we were on the trip.</w:t>
      </w:r>
      <w:r w:rsidRPr="00260C08">
        <w:rPr>
          <w:rFonts w:ascii="Times New Roman" w:hAnsi="Times New Roman" w:cs="Times New Roman"/>
          <w:color w:val="000000"/>
          <w:sz w:val="20"/>
          <w:szCs w:val="20"/>
        </w:rPr>
        <w:t xml:space="preserve"> </w:t>
      </w:r>
      <w:r>
        <w:rPr>
          <w:rFonts w:ascii="Times" w:hAnsi="Times" w:cs="Times New Roman"/>
          <w:noProof/>
          <w:sz w:val="20"/>
          <w:szCs w:val="20"/>
        </w:rPr>
        <mc:AlternateContent>
          <mc:Choice Requires="wps">
            <w:drawing>
              <wp:inline distT="0" distB="0" distL="0" distR="0" wp14:anchorId="747E09FE" wp14:editId="22524B23">
                <wp:extent cx="5029200" cy="355600"/>
                <wp:effectExtent l="0" t="0" r="0" b="0"/>
                <wp:docPr id="1" name="AutoShape 2" descr="https://docs.google.com/a/onealhome.com/drawings/d/sDWjweUBzDWrYzp_1nBt1Vg/image?w=396&amp;h=28&amp;rev=1&amp;ac=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5029200" cy="355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Description: https://docs.google.com/a/onealhome.com/drawings/d/sDWjweUBzDWrYzp_1nBt1Vg/image?w=396&amp;h=28&amp;rev=1&amp;ac=1" style="width:396pt;height:28pt;visibility:visible;mso-wrap-style:square;mso-left-percent:-10001;mso-top-percent:-10001;mso-position-horizontal:absolute;mso-position-horizontal-relative:char;mso-position-vertical:absolute;mso-position-vertical-relative:line;mso-left-percent:-10001;mso-top-percent:-10001;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" filled="f" stroked="f">
                <o:lock v:ext="edit" aspectratio="t"/>
                <w10:anchorlock/>
              </v:rect>
            </w:pict>
          </mc:Fallback>
        </mc:AlternateContent>
      </w:r>
    </w:p>
    <w:p w14:paraId="37E3F19A" w14:textId="0985745C" w:rsidR="00A13BCA" w:rsidRPr="00260C08" w:rsidRDefault="00731F7B" w:rsidP="00A13BCA">
      <w:pPr>
        <w:spacing w:line="480" w:lineRule="auto"/>
        <w:ind w:firstLine="720"/>
        <w:jc w:val="both"/>
        <w:rPr>
          <w:rFonts w:ascii="Times" w:hAnsi="Times" w:cs="Times New Roman"/>
          <w:sz w:val="20"/>
          <w:szCs w:val="20"/>
        </w:rPr>
      </w:pPr>
      <w:r>
        <w:rPr>
          <w:noProof/>
        </w:rPr>
        <mc:AlternateContent>
          <mc:Choice Requires="wps">
            <w:drawing>
              <wp:anchor distT="0" distB="0" distL="114300" distR="114300" simplePos="0" relativeHeight="251660288" behindDoc="0" locked="0" layoutInCell="1" allowOverlap="1" wp14:anchorId="274164E5" wp14:editId="40FA77B4">
                <wp:simplePos x="0" y="0"/>
                <wp:positionH relativeFrom="column">
                  <wp:posOffset>121285</wp:posOffset>
                </wp:positionH>
                <wp:positionV relativeFrom="paragraph">
                  <wp:posOffset>2912110</wp:posOffset>
                </wp:positionV>
                <wp:extent cx="3650615" cy="228600"/>
                <wp:effectExtent l="0" t="0" r="6985" b="0"/>
                <wp:wrapTight wrapText="bothSides">
                  <wp:wrapPolygon edited="0">
                    <wp:start x="0" y="0"/>
                    <wp:lineTo x="0" y="19200"/>
                    <wp:lineTo x="21491" y="19200"/>
                    <wp:lineTo x="21491" y="0"/>
                    <wp:lineTo x="0" y="0"/>
                  </wp:wrapPolygon>
                </wp:wrapTight>
                <wp:docPr id="4" name="Text Box 4"/>
                <wp:cNvGraphicFramePr/>
                <a:graphic xmlns:a="http://schemas.openxmlformats.org/drawingml/2006/main">
                  <a:graphicData uri="http://schemas.microsoft.com/office/word/2010/wordprocessingShape">
                    <wps:wsp>
                      <wps:cNvSpPr txBox="1"/>
                      <wps:spPr>
                        <a:xfrm>
                          <a:off x="0" y="0"/>
                          <a:ext cx="3650615" cy="228600"/>
                        </a:xfrm>
                        <a:prstGeom prst="rect">
                          <a:avLst/>
                        </a:prstGeom>
                        <a:solidFill>
                          <a:prstClr val="white"/>
                        </a:solidFill>
                        <a:ln>
                          <a:noFill/>
                        </a:ln>
                        <a:effectLst/>
                        <a:extLst>
                          <a:ext uri="{C572A759-6A51-4108-AA02-DFA0A04FC94B}">
                            <ma14:wrappingTextBoxFlag xmlns:ma14="http://schemas.microsoft.com/office/mac/drawingml/2011/main"/>
                          </a:ext>
                        </a:extLst>
                      </wps:spPr>
                      <wps:txbx>
                        <w:txbxContent>
                          <w:p w14:paraId="5A276A91" w14:textId="77777777" w:rsidR="00933198" w:rsidRPr="00086FF8" w:rsidRDefault="00933198" w:rsidP="00A13BCA">
                            <w:pPr>
                              <w:pStyle w:val="Caption"/>
                              <w:rPr>
                                <w:rFonts w:ascii="Times" w:hAnsi="Times" w:cs="Times New Roman"/>
                                <w:noProof/>
                                <w:sz w:val="20"/>
                                <w:szCs w:val="20"/>
                              </w:rPr>
                            </w:pPr>
                            <w:r>
                              <w:t xml:space="preserve">Figure 2: </w:t>
                            </w:r>
                            <w:fldSimple w:instr=" SEQ Figure_2: \* alphabetic ">
                              <w:r>
                                <w:rPr>
                                  <w:noProof/>
                                </w:rPr>
                                <w:t>a</w:t>
                              </w:r>
                            </w:fldSimple>
                            <w:r>
                              <w:t xml:space="preserve"> picture of me posing with black school children in Kenya</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left:0;text-align:left;margin-left:9.55pt;margin-top:229.3pt;width:287.45pt;height:18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" stroked="f">
                <v:textbox inset="0,0,0,0">
                  <w:txbxContent>
                    <w:p w14:paraId="5A276A91" w14:textId="77777777" w:rsidR="00933198" w:rsidRPr="00086FF8" w:rsidRDefault="00933198" w:rsidP="00A13BCA">
                      <w:pPr>
                        <w:pStyle w:val="Caption"/>
                        <w:rPr>
                          <w:rFonts w:ascii="Times" w:hAnsi="Times" w:cs="Times New Roman"/>
                          <w:noProof/>
                          <w:sz w:val="20"/>
                          <w:szCs w:val="20"/>
                        </w:rPr>
                      </w:pPr>
                      <w:r>
                        <w:t xml:space="preserve">Figure 2: </w:t>
                      </w:r>
                      <w:fldSimple w:instr=" SEQ Figure_2: \* alphabetic ">
                        <w:r>
                          <w:rPr>
                            <w:noProof/>
                          </w:rPr>
                          <w:t>a</w:t>
                        </w:r>
                      </w:fldSimple>
                      <w:r>
                        <w:t xml:space="preserve"> picture of me posing with black school children in Kenya</w:t>
                      </w:r>
                    </w:p>
                  </w:txbxContent>
                </v:textbox>
                <w10:wrap type="tight"/>
              </v:shape>
            </w:pict>
          </mc:Fallback>
        </mc:AlternateContent>
      </w:r>
      <w:r w:rsidR="00A13BCA">
        <w:rPr>
          <w:rFonts w:ascii="Times" w:hAnsi="Times" w:cs="Times New Roman"/>
          <w:noProof/>
          <w:sz w:val="20"/>
          <w:szCs w:val="20"/>
        </w:rPr>
        <w:drawing>
          <wp:anchor distT="0" distB="0" distL="114300" distR="114300" simplePos="0" relativeHeight="251659264" behindDoc="0" locked="0" layoutInCell="1" allowOverlap="1" wp14:anchorId="4A194CEA" wp14:editId="5FCD9954">
            <wp:simplePos x="0" y="0"/>
            <wp:positionH relativeFrom="column">
              <wp:posOffset>0</wp:posOffset>
            </wp:positionH>
            <wp:positionV relativeFrom="paragraph">
              <wp:posOffset>-228600</wp:posOffset>
            </wp:positionV>
            <wp:extent cx="4000500" cy="3002915"/>
            <wp:effectExtent l="0" t="0" r="12700" b="0"/>
            <wp:wrapSquare wrapText="bothSides"/>
            <wp:docPr id="3" name="Picture 3" descr="ttps://lh3.googleusercontent.com/5kKtq0COUo8YO32pDTHmO8v9JlldT-B0JKfoRjAjMMWvq4QPcPu44Ou3uxGLsYRhyNNKySJ99at49BPMkb5ZTb_82OBOJC_xYoq0jKUtnwZdVW8Q2v5XJT97AOknQbbFKWnhNHL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ttps://lh3.googleusercontent.com/5kKtq0COUo8YO32pDTHmO8v9JlldT-B0JKfoRjAjMMWvq4QPcPu44Ou3uxGLsYRhyNNKySJ99at49BPMkb5ZTb_82OBOJC_xYoq0jKUtnwZdVW8Q2v5XJT97AOknQbbFKWnhNHLX"/>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000500" cy="3002915"/>
                    </a:xfrm>
                    <a:prstGeom prst="rect">
                      <a:avLst/>
                    </a:prstGeom>
                    <a:noFill/>
                    <a:ln>
                      <a:noFill/>
                    </a:ln>
                  </pic:spPr>
                </pic:pic>
              </a:graphicData>
            </a:graphic>
            <wp14:sizeRelH relativeFrom="page">
              <wp14:pctWidth>0</wp14:pctWidth>
            </wp14:sizeRelH>
            <wp14:sizeRelV relativeFrom="page">
              <wp14:pctHeight>0</wp14:pctHeight>
            </wp14:sizeRelV>
          </wp:anchor>
        </w:drawing>
      </w:r>
      <w:r w:rsidR="005E2BBC">
        <w:rPr>
          <w:rFonts w:ascii="Cambria" w:hAnsi="Cambria" w:cs="Times New Roman"/>
          <w:color w:val="000000"/>
        </w:rPr>
        <w:t>Photographs and images like the one of me above</w:t>
      </w:r>
      <w:r w:rsidR="00A13BCA" w:rsidRPr="00260C08">
        <w:rPr>
          <w:rFonts w:ascii="Cambria" w:hAnsi="Cambria" w:cs="Times New Roman"/>
          <w:color w:val="000000"/>
        </w:rPr>
        <w:t xml:space="preserve"> exist within what Deborah Poole calls a “visual economy” (Poole, 1997). A “visual economy” is one that uses visual images to organize categories. She describes an instance of “visual economy” when archivists were organizing photographs “across racial categories, individuals were compared for the purpose of assigning both identity and social worth” (Poole, 1997). As sites of racialization, places that produce both identity and racialized performances, I argue that Poole’s concept of “visual economy” can, and ought to be, applied to the visual information NGOs share and to an analysis of how these images may serve to promote white supremacy. </w:t>
      </w:r>
    </w:p>
    <w:p w14:paraId="3EB8849A"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The language, both in terms of verbal and visual vocabulary, of this website follows the logic of Cole’s argument of what encompasses white saviorism. It is </w:t>
      </w:r>
      <w:r w:rsidRPr="00260C08">
        <w:rPr>
          <w:rFonts w:ascii="Cambria" w:hAnsi="Cambria" w:cs="Times New Roman"/>
          <w:i/>
          <w:iCs/>
          <w:color w:val="000000"/>
        </w:rPr>
        <w:t>my experience</w:t>
      </w:r>
      <w:r w:rsidRPr="00260C08">
        <w:rPr>
          <w:rFonts w:ascii="Cambria" w:hAnsi="Cambria" w:cs="Times New Roman"/>
          <w:color w:val="000000"/>
        </w:rPr>
        <w:t xml:space="preserve"> the photograph is capturing, much as a photograph of me standing in front of elephants on a safari I took on the same trip is capturing </w:t>
      </w:r>
      <w:r w:rsidRPr="00260C08">
        <w:rPr>
          <w:rFonts w:ascii="Cambria" w:hAnsi="Cambria" w:cs="Times New Roman"/>
          <w:i/>
          <w:iCs/>
          <w:color w:val="000000"/>
        </w:rPr>
        <w:t xml:space="preserve">my experience </w:t>
      </w:r>
      <w:r w:rsidRPr="00260C08">
        <w:rPr>
          <w:rFonts w:ascii="Cambria" w:hAnsi="Cambria" w:cs="Times New Roman"/>
          <w:color w:val="000000"/>
        </w:rPr>
        <w:t xml:space="preserve">of going on safari rather than the elephants themselves. The black bodies of the </w:t>
      </w:r>
      <w:r w:rsidRPr="00260C08">
        <w:rPr>
          <w:rFonts w:ascii="Cambria" w:hAnsi="Cambria" w:cs="Times New Roman"/>
          <w:color w:val="000000"/>
        </w:rPr>
        <w:lastRenderedPageBreak/>
        <w:t>children serve as a backdrop, not the focus. When I posted this image onto my Facebook account immediately after my return from Kenya, I participated in a “visual economy” and white supremacy simultaneously. I visually organized myself within a racialized hierarchy.</w:t>
      </w:r>
    </w:p>
    <w:p w14:paraId="47C3D1C0" w14:textId="7AAEB795"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This program in terms of style, content, and rhetoric should be familiar to anyone who has explored the online presence of NGOs. As it was for me, the online </w:t>
      </w:r>
      <w:bookmarkStart w:id="0" w:name="_GoBack"/>
      <w:r w:rsidRPr="00260C08">
        <w:rPr>
          <w:rFonts w:ascii="Cambria" w:hAnsi="Cambria" w:cs="Times New Roman"/>
          <w:color w:val="000000"/>
        </w:rPr>
        <w:t xml:space="preserve">sphere of NGOs is serving as the entrance point where many people, particularly </w:t>
      </w:r>
      <w:bookmarkEnd w:id="0"/>
      <w:r w:rsidRPr="00260C08">
        <w:rPr>
          <w:rFonts w:ascii="Cambria" w:hAnsi="Cambria" w:cs="Times New Roman"/>
          <w:color w:val="000000"/>
        </w:rPr>
        <w:t xml:space="preserve">young people, get their start in development work, which means that the languages, beliefs, and rhetoric that occur there are likely to be formative in how a person entering the development world will conceive of his or herself and the role they play moving forward in their career. Therefore, if NGOs market to potential volunteers and donors in a way that encourages a white saviorism aesthetic, it follows that NGOs might serve as a site for </w:t>
      </w:r>
      <w:r w:rsidR="00573C99">
        <w:rPr>
          <w:rFonts w:ascii="Cambria" w:hAnsi="Cambria" w:cs="Times New Roman"/>
          <w:color w:val="000000"/>
        </w:rPr>
        <w:t>the production of racialization,</w:t>
      </w:r>
      <w:r w:rsidRPr="00260C08">
        <w:rPr>
          <w:rFonts w:ascii="Cambria" w:hAnsi="Cambria" w:cs="Times New Roman"/>
          <w:color w:val="000000"/>
        </w:rPr>
        <w:t xml:space="preserve"> reinforcement of racialize</w:t>
      </w:r>
      <w:r w:rsidR="00573C99">
        <w:rPr>
          <w:rFonts w:ascii="Cambria" w:hAnsi="Cambria" w:cs="Times New Roman"/>
          <w:color w:val="000000"/>
        </w:rPr>
        <w:t>d hierarchy, and white “viscosity” (Saldanha, 2007).</w:t>
      </w:r>
    </w:p>
    <w:p w14:paraId="3E52895E"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Whiteness as demonstrated through “visual economy” is not exclusive to social media or online settings. The day I met with Rob was one of the first Texas summer days where heat shimmered mirage-like across the parking lots and pavement. I remember this because I arrived too early to our meeting and sat in my car, blasting the A/C. Rob was the first NGO founder I had arranged to interview. He had founded an NGO that builds water wells and other water projects in East Africa. When I finally went inside of the office I was instructed to sit in an uncomfortable chair to wait for Rob. The whole feel had the nervous air of a job interview. </w:t>
      </w:r>
    </w:p>
    <w:p w14:paraId="7F6CB416"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As I made small talk with a white woman sitting at the front desk of Rob’s office I made a note in my field journal, “black baby inspiration porn.” The walls were plastered with images of mostly children and women gleefully filling yellow jerry cans with water. I made note of the office occupied exclusively by white people, myself included, and the walls occupied exclusively by black people. The representations of our bodies, in the flesh vs. photographed, highlighted where I sat on the “us” vs. “them” racialized dichotomy fault lines that run through development discourses.</w:t>
      </w:r>
    </w:p>
    <w:p w14:paraId="0845A123" w14:textId="76961943"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Rob was a white man in his sixties, an entrepreneur wishing to do something positive with his life in his “twilight years.” I instantly recognized in him that sense of authority that all white businessmen of a certain age seem to possess, that cool intimidation that made me feel childlike and small. Although I encouraged him to be casual and conversational with me, he spent the interview rehashing elevator pitches and catchphrases to promote his NGO. It seemed to me as though he was treating me like a potent</w:t>
      </w:r>
      <w:r w:rsidR="00C50D9E">
        <w:rPr>
          <w:rFonts w:ascii="Cambria" w:hAnsi="Cambria" w:cs="Times New Roman"/>
          <w:color w:val="000000"/>
        </w:rPr>
        <w:t>ial donor, selling me his brand</w:t>
      </w:r>
      <w:r w:rsidRPr="00260C08">
        <w:rPr>
          <w:rFonts w:ascii="Cambria" w:hAnsi="Cambria" w:cs="Times New Roman"/>
          <w:color w:val="000000"/>
        </w:rPr>
        <w:t>. In his words, the purpose of his NGO and others like it is to be a “catalyst” taking the money of “those with a heart to help” and transferring it to those who “could benefit.” I interpreted through his entrepreneurial language that Rob’s service was to his donors, “those with a heart to help.” The NGO was designed to satiate their donors’ desires to do good by providing them with an outlet to do so. Rob’s emphasis was on this group, not their delineated counterparts, the poor African “Other”. The role of those who “could benefit” was to stand as the object that could be changed, be made better, be done good to. They were granted no emotive value.</w:t>
      </w:r>
    </w:p>
    <w:p w14:paraId="724379FA"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As he said it, I saw it. The people with “a heart to help” were sitting there, in the flesh, and the people who “could benefit” from their money were smiling down at me from the walls.</w:t>
      </w:r>
      <w:r>
        <w:rPr>
          <w:rFonts w:ascii="Cambria" w:hAnsi="Cambria" w:cs="Times New Roman"/>
          <w:color w:val="000000"/>
        </w:rPr>
        <w:t xml:space="preserve"> </w:t>
      </w:r>
      <w:r w:rsidRPr="00260C08">
        <w:rPr>
          <w:rFonts w:ascii="Cambria" w:hAnsi="Cambria" w:cs="Times New Roman"/>
          <w:color w:val="000000"/>
        </w:rPr>
        <w:t>There we all sat in a racialized “visual economy” organized by flesh and blood, and frozen, unmoving smiles.</w:t>
      </w:r>
    </w:p>
    <w:p w14:paraId="21AB69DA" w14:textId="77777777" w:rsidR="00A13BCA" w:rsidRPr="00260C08" w:rsidRDefault="00A13BCA" w:rsidP="00A13BCA">
      <w:pPr>
        <w:rPr>
          <w:rFonts w:ascii="Times" w:eastAsia="Times New Roman" w:hAnsi="Times" w:cs="Times New Roman"/>
          <w:sz w:val="20"/>
          <w:szCs w:val="20"/>
        </w:rPr>
      </w:pPr>
    </w:p>
    <w:p w14:paraId="480897C0"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b/>
          <w:bCs/>
          <w:i/>
          <w:iCs/>
          <w:color w:val="000000"/>
        </w:rPr>
        <w:t>White Clubs, “Viscosity,” + “Racetalk”:</w:t>
      </w:r>
    </w:p>
    <w:p w14:paraId="0CB28C80"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i/>
          <w:iCs/>
          <w:color w:val="000000"/>
        </w:rPr>
        <w:t>Whiteness performed by/for white colleagues</w:t>
      </w:r>
    </w:p>
    <w:p w14:paraId="38C4C59F" w14:textId="77777777" w:rsidR="00A13BCA" w:rsidRPr="00260C08" w:rsidRDefault="00A13BCA" w:rsidP="00A13BCA">
      <w:pPr>
        <w:rPr>
          <w:rFonts w:ascii="Times" w:eastAsia="Times New Roman" w:hAnsi="Times" w:cs="Times New Roman"/>
          <w:sz w:val="20"/>
          <w:szCs w:val="20"/>
        </w:rPr>
      </w:pPr>
    </w:p>
    <w:p w14:paraId="6FDE244C"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b/>
          <w:bCs/>
          <w:color w:val="000000"/>
        </w:rPr>
        <w:tab/>
      </w:r>
      <w:r w:rsidRPr="00260C08">
        <w:rPr>
          <w:rFonts w:ascii="Cambria" w:hAnsi="Cambria" w:cs="Times New Roman"/>
          <w:color w:val="000000"/>
        </w:rPr>
        <w:t>We would gather every week or so under the veranda across from the pool sipping our hot chai or mango juice. The wind would pick up to cool us down, the sun would shimmer across the landscape blurring my vision and distorting everything I saw. We would talk about the Bible, about God. We would talk about how Ugandans couldn’t swim which was why the pool was only occupied with the lithe little bodies of white children and none of the black children.</w:t>
      </w:r>
    </w:p>
    <w:p w14:paraId="38237903"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In fact, there were no black people here at all aside of course from the people carrying to us our trays of drinks and refilling our clinking glasses of purified ice water.</w:t>
      </w:r>
    </w:p>
    <w:p w14:paraId="43E6363D"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This was intentional.</w:t>
      </w:r>
    </w:p>
    <w:p w14:paraId="71BBAD4E"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It was, as I put it in my journal, our “weekly woman’s Bible study.” Terry, the woman I lived with and who ran the organization I volunteered for; a white British expatriate; and myself were the core three. Others came too. All white, all women, all not from Uganda.</w:t>
      </w:r>
    </w:p>
    <w:p w14:paraId="47F47FCC"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She would talk continuously about how much “they” brought her down, how great it was to have a break, how nice it was to only be around people like her. I was like her and so there I sat.</w:t>
      </w:r>
    </w:p>
    <w:p w14:paraId="09D795B2"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lastRenderedPageBreak/>
        <w:tab/>
        <w:t xml:space="preserve">A white child threw water over the edges of the pool by staging a sensational cannon ball. In my journal I wrote, </w:t>
      </w:r>
      <w:r w:rsidRPr="00260C08">
        <w:rPr>
          <w:rFonts w:ascii="Cambria" w:hAnsi="Cambria" w:cs="Times New Roman"/>
          <w:i/>
          <w:iCs/>
          <w:color w:val="000000"/>
        </w:rPr>
        <w:t>“In these areas you often hear, ‘Well, you could just forget we’re in Africa here, couldn’t you?’”</w:t>
      </w:r>
    </w:p>
    <w:p w14:paraId="2E968650" w14:textId="52C8ED31"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i/>
          <w:iCs/>
          <w:color w:val="000000"/>
        </w:rPr>
        <w:tab/>
      </w:r>
      <w:r w:rsidRPr="00260C08">
        <w:rPr>
          <w:rFonts w:ascii="Cambria" w:hAnsi="Cambria" w:cs="Times New Roman"/>
          <w:color w:val="000000"/>
        </w:rPr>
        <w:t xml:space="preserve">They weren’t direct about it but everyone knew. The club was for whites only. Every once in a while a </w:t>
      </w:r>
      <w:r w:rsidR="009D4B20">
        <w:rPr>
          <w:rFonts w:ascii="Cambria" w:hAnsi="Cambria" w:cs="Times New Roman"/>
          <w:color w:val="000000"/>
        </w:rPr>
        <w:t xml:space="preserve">black </w:t>
      </w:r>
      <w:r w:rsidRPr="00260C08">
        <w:rPr>
          <w:rFonts w:ascii="Cambria" w:hAnsi="Cambria" w:cs="Times New Roman"/>
          <w:color w:val="000000"/>
        </w:rPr>
        <w:t xml:space="preserve">Ugandan would come in on the arm of some </w:t>
      </w:r>
      <w:r w:rsidR="009D4B20">
        <w:rPr>
          <w:rFonts w:ascii="Cambria" w:hAnsi="Cambria" w:cs="Times New Roman"/>
          <w:color w:val="000000"/>
        </w:rPr>
        <w:t xml:space="preserve">white </w:t>
      </w:r>
      <w:r w:rsidRPr="00260C08">
        <w:rPr>
          <w:rFonts w:ascii="Cambria" w:hAnsi="Cambria" w:cs="Times New Roman"/>
          <w:color w:val="000000"/>
        </w:rPr>
        <w:t xml:space="preserve">English or American expat—the target audience for the club. Black children would occasionally accompany their newly adopted white parents. But it didn’t matter too much. Once I was inside the walls of the club I was inside of a white space. A space where my body was allowed in. My passport was my skin tone. </w:t>
      </w:r>
    </w:p>
    <w:p w14:paraId="5FAB6AD3" w14:textId="6EAECC74"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A</w:t>
      </w:r>
      <w:r w:rsidR="009C1A4B">
        <w:rPr>
          <w:rFonts w:ascii="Cambria" w:hAnsi="Cambria" w:cs="Times New Roman"/>
          <w:color w:val="000000"/>
        </w:rPr>
        <w:t>t the time I enjoyed our rendez</w:t>
      </w:r>
      <w:r w:rsidRPr="00260C08">
        <w:rPr>
          <w:rFonts w:ascii="Cambria" w:hAnsi="Cambria" w:cs="Times New Roman"/>
          <w:color w:val="000000"/>
        </w:rPr>
        <w:t>vous at the club, our women’s Bible study. It was a calming break in the middle of the week. It smelled clean and I was homesick. I was seventeen and I was scared.</w:t>
      </w:r>
    </w:p>
    <w:p w14:paraId="1703458D" w14:textId="1C312E42" w:rsidR="00A13BCA" w:rsidRPr="00260C08" w:rsidRDefault="00A13BCA" w:rsidP="009C1A4B">
      <w:pPr>
        <w:spacing w:line="480" w:lineRule="auto"/>
        <w:jc w:val="both"/>
        <w:rPr>
          <w:rFonts w:ascii="Times" w:hAnsi="Times" w:cs="Times New Roman"/>
          <w:sz w:val="20"/>
          <w:szCs w:val="20"/>
        </w:rPr>
      </w:pPr>
      <w:r w:rsidRPr="00260C08">
        <w:rPr>
          <w:rFonts w:ascii="Cambria" w:hAnsi="Cambria" w:cs="Times New Roman"/>
          <w:i/>
          <w:iCs/>
          <w:color w:val="000000"/>
        </w:rPr>
        <w:tab/>
      </w:r>
      <w:r w:rsidRPr="00260C08">
        <w:rPr>
          <w:rFonts w:ascii="Cambria" w:hAnsi="Cambria" w:cs="Times New Roman"/>
          <w:color w:val="000000"/>
        </w:rPr>
        <w:t>So I sat quietly and listened to the trials and tribulations of Job</w:t>
      </w:r>
      <w:r w:rsidR="009C1A4B">
        <w:rPr>
          <w:rFonts w:ascii="Cambria" w:hAnsi="Cambria" w:cs="Times New Roman"/>
          <w:color w:val="000000"/>
        </w:rPr>
        <w:t>.</w:t>
      </w:r>
    </w:p>
    <w:p w14:paraId="738FFBE0" w14:textId="77777777" w:rsidR="00A13BCA" w:rsidRPr="00260C08" w:rsidRDefault="00A13BCA" w:rsidP="00A13BCA">
      <w:pPr>
        <w:spacing w:line="480" w:lineRule="auto"/>
        <w:ind w:left="720" w:right="720"/>
        <w:jc w:val="both"/>
        <w:rPr>
          <w:rFonts w:ascii="Times" w:hAnsi="Times" w:cs="Times New Roman"/>
          <w:sz w:val="20"/>
          <w:szCs w:val="20"/>
        </w:rPr>
      </w:pPr>
      <w:r w:rsidRPr="00260C08">
        <w:rPr>
          <w:rFonts w:ascii="Cambria" w:hAnsi="Cambria" w:cs="Times New Roman"/>
          <w:i/>
          <w:iCs/>
          <w:color w:val="000000"/>
        </w:rPr>
        <w:t>‘Well, you could just forget we’re in Africa here, couldn’t you?’</w:t>
      </w:r>
    </w:p>
    <w:p w14:paraId="75BEAF6A"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i/>
          <w:iCs/>
          <w:color w:val="000000"/>
        </w:rPr>
        <w:tab/>
      </w:r>
      <w:r w:rsidRPr="00260C08">
        <w:rPr>
          <w:rFonts w:ascii="Cambria" w:hAnsi="Cambria" w:cs="Times New Roman"/>
          <w:color w:val="000000"/>
        </w:rPr>
        <w:t xml:space="preserve">When we entered this white space we let go a sigh of relief. We let our tongues loose. We complained about </w:t>
      </w:r>
      <w:r w:rsidRPr="00260C08">
        <w:rPr>
          <w:rFonts w:ascii="Cambria" w:hAnsi="Cambria" w:cs="Times New Roman"/>
          <w:i/>
          <w:iCs/>
          <w:color w:val="000000"/>
        </w:rPr>
        <w:t>them</w:t>
      </w:r>
      <w:r w:rsidRPr="00260C08">
        <w:rPr>
          <w:rFonts w:ascii="Cambria" w:hAnsi="Cambria" w:cs="Times New Roman"/>
          <w:color w:val="000000"/>
        </w:rPr>
        <w:t xml:space="preserve">. How ungrateful </w:t>
      </w:r>
      <w:r w:rsidRPr="00260C08">
        <w:rPr>
          <w:rFonts w:ascii="Cambria" w:hAnsi="Cambria" w:cs="Times New Roman"/>
          <w:i/>
          <w:iCs/>
          <w:color w:val="000000"/>
        </w:rPr>
        <w:t>they</w:t>
      </w:r>
      <w:r w:rsidRPr="00260C08">
        <w:rPr>
          <w:rFonts w:ascii="Cambria" w:hAnsi="Cambria" w:cs="Times New Roman"/>
          <w:color w:val="000000"/>
        </w:rPr>
        <w:t xml:space="preserve"> were. How lazy. How much </w:t>
      </w:r>
      <w:r w:rsidRPr="00260C08">
        <w:rPr>
          <w:rFonts w:ascii="Cambria" w:hAnsi="Cambria" w:cs="Times New Roman"/>
          <w:i/>
          <w:iCs/>
          <w:color w:val="000000"/>
        </w:rPr>
        <w:t xml:space="preserve">we </w:t>
      </w:r>
      <w:r w:rsidRPr="00260C08">
        <w:rPr>
          <w:rFonts w:ascii="Cambria" w:hAnsi="Cambria" w:cs="Times New Roman"/>
          <w:color w:val="000000"/>
        </w:rPr>
        <w:t xml:space="preserve">toiled, and for what? For people who would continuously lower themselves further into abject poverty. We were saints for our work. We were that Jesus. The task was pointless because </w:t>
      </w:r>
      <w:r w:rsidRPr="00260C08">
        <w:rPr>
          <w:rFonts w:ascii="Cambria" w:hAnsi="Cambria" w:cs="Times New Roman"/>
          <w:i/>
          <w:iCs/>
          <w:color w:val="000000"/>
        </w:rPr>
        <w:t>they</w:t>
      </w:r>
      <w:r w:rsidRPr="00260C08">
        <w:rPr>
          <w:rFonts w:ascii="Cambria" w:hAnsi="Cambria" w:cs="Times New Roman"/>
          <w:color w:val="000000"/>
        </w:rPr>
        <w:t xml:space="preserve"> needed to meet </w:t>
      </w:r>
      <w:r w:rsidRPr="00260C08">
        <w:rPr>
          <w:rFonts w:ascii="Cambria" w:hAnsi="Cambria" w:cs="Times New Roman"/>
          <w:i/>
          <w:iCs/>
          <w:color w:val="000000"/>
        </w:rPr>
        <w:t xml:space="preserve">us </w:t>
      </w:r>
      <w:r w:rsidRPr="00260C08">
        <w:rPr>
          <w:rFonts w:ascii="Cambria" w:hAnsi="Cambria" w:cs="Times New Roman"/>
          <w:color w:val="000000"/>
        </w:rPr>
        <w:t>halfway and never would.</w:t>
      </w:r>
    </w:p>
    <w:p w14:paraId="2F5C7D34"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I went to a whites-only club in Uganda. I drank my tea silently.</w:t>
      </w:r>
    </w:p>
    <w:p w14:paraId="0A3C0BEF"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Looking back on it I’m horrified. The benefit of hindsight is that the recognition of former sins allows for the space to attempt to atone for them. The difficulty is you never can.</w:t>
      </w:r>
    </w:p>
    <w:p w14:paraId="3CA293B6" w14:textId="77777777" w:rsidR="00A13BCA" w:rsidRPr="00260C08" w:rsidRDefault="00A13BCA" w:rsidP="00A13BCA">
      <w:pPr>
        <w:rPr>
          <w:rFonts w:ascii="Times" w:eastAsia="Times New Roman" w:hAnsi="Times" w:cs="Times New Roman"/>
          <w:sz w:val="20"/>
          <w:szCs w:val="20"/>
        </w:rPr>
      </w:pPr>
    </w:p>
    <w:p w14:paraId="44097652"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Arun Saldanha organizes white bodies in India in his book </w:t>
      </w:r>
      <w:r w:rsidRPr="00260C08">
        <w:rPr>
          <w:rFonts w:ascii="Cambria" w:hAnsi="Cambria" w:cs="Times New Roman"/>
          <w:i/>
          <w:iCs/>
          <w:color w:val="000000"/>
        </w:rPr>
        <w:t xml:space="preserve">Psychedelic White </w:t>
      </w:r>
      <w:r w:rsidRPr="00260C08">
        <w:rPr>
          <w:rFonts w:ascii="Cambria" w:hAnsi="Cambria" w:cs="Times New Roman"/>
          <w:color w:val="000000"/>
        </w:rPr>
        <w:t xml:space="preserve">through the theoretical concept of “viscosity,” the general “stickiness,” or the tendency for bodies gravitate towards each other. It is a theory, I think, that provides the necessary framework for the theoretical analysis of my experience in this club. The club was situated in a neighborhood that served as home to many expat residents. It was a place where the ice cubes could be trusted and the service was quick. Along with describing the momentum of bodies as a collective, “viscosity is also about how this holding together is related to the aggregate’s capacities to affect, and be affected by, external bodies” (Saldanha, 2007) in terms of both the human and non-human body. The convenience of its location, the cost (little to no entrance fee for whites), the worry-free ice cubes, even the swimming pool, were agents that made the club more inviting for white people in Uganda, and therefore served as a site to increase the “viscosity” of white bodies. What’s more, “viscosity” is about what “makes white bodies stick and exclude others” (Saldanha, 2007). Just as the club had agents that made the locationality of white bodies more likely to “stick” within the walls of the club, there were also factors that served as barriers for the entrance of black bodies—an entrance fee, high drink prices, English language, no pictures on the menu, the literal barriers of the walls. The “viscosity” of white bodies did not dissipate in the presence of one or two black bodies. The club </w:t>
      </w:r>
      <w:r w:rsidRPr="00260C08">
        <w:rPr>
          <w:rFonts w:ascii="Cambria" w:hAnsi="Cambria" w:cs="Times New Roman"/>
          <w:color w:val="000000"/>
        </w:rPr>
        <w:lastRenderedPageBreak/>
        <w:t xml:space="preserve">produced white “viscosity” by the mere fact that white bodies were </w:t>
      </w:r>
      <w:r w:rsidRPr="00260C08">
        <w:rPr>
          <w:rFonts w:ascii="Cambria" w:hAnsi="Cambria" w:cs="Times New Roman"/>
          <w:i/>
          <w:iCs/>
          <w:color w:val="000000"/>
        </w:rPr>
        <w:t xml:space="preserve">more likely </w:t>
      </w:r>
      <w:r w:rsidRPr="00260C08">
        <w:rPr>
          <w:rFonts w:ascii="Cambria" w:hAnsi="Cambria" w:cs="Times New Roman"/>
          <w:color w:val="000000"/>
        </w:rPr>
        <w:t>to be patrons of the establishment than were black bodies.</w:t>
      </w:r>
    </w:p>
    <w:p w14:paraId="3A0D1363" w14:textId="014059EE"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The appealing nature of the club to white bodies also meant that it served as a popular location for lunch </w:t>
      </w:r>
      <w:r w:rsidR="009D4B20">
        <w:rPr>
          <w:rFonts w:ascii="Cambria" w:hAnsi="Cambria" w:cs="Times New Roman"/>
          <w:color w:val="000000"/>
        </w:rPr>
        <w:t xml:space="preserve">and tea </w:t>
      </w:r>
      <w:r w:rsidRPr="00260C08">
        <w:rPr>
          <w:rFonts w:ascii="Cambria" w:hAnsi="Cambria" w:cs="Times New Roman"/>
          <w:color w:val="000000"/>
        </w:rPr>
        <w:t>meetings. Although our group was technically a woman’s Bible study, all of the women who attended either ran, worked for, or volunteered for an NGO. In the times between prayer and Biblical discussion, when we were waiting for our drinks or for the last person to arrive, we would chat about the projects we were involved in, decisions that needed to be made, complaints we had. To suggest that our meetings were inconsequential to our work would be entirely inaccurate and untrue. The club provided a space for us to network, to bounce ideas off each other, to make decisions. The location of our meetings at the club was similarly consequential. The whiteness of the space in which we sat allowed our conversations to verge into racist language much more quickly than had we been directly confronted with the black bodies of whom we were speaking so poorly about. We complained about their laziness and inability to “help themselves.” One day we laughed about how all Ugandans “smell bad.” Although to trace exactly how these conversations infiltrated our work might be impossible, I would be surprised if our racist dialogue did not infiltrate our decision-making that coincided in the same place with the same bodies.</w:t>
      </w:r>
    </w:p>
    <w:p w14:paraId="22AD9083" w14:textId="0800B000"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The carving out of exclusively or nearly-exclusively white spaces in sub-Saharan Africa isn’t unique to this one club in Kampala or to this one place in time. White-only clubs played major roles in the colonial project, popping up throughout </w:t>
      </w:r>
      <w:r w:rsidRPr="00260C08">
        <w:rPr>
          <w:rFonts w:ascii="Cambria" w:hAnsi="Cambria" w:cs="Times New Roman"/>
          <w:color w:val="000000"/>
        </w:rPr>
        <w:lastRenderedPageBreak/>
        <w:t>places under white colonial rule</w:t>
      </w:r>
      <w:r w:rsidR="0033150B">
        <w:rPr>
          <w:rFonts w:ascii="Cambria" w:hAnsi="Cambria" w:cs="Times New Roman"/>
          <w:color w:val="000000"/>
        </w:rPr>
        <w:t>.</w:t>
      </w:r>
      <w:r w:rsidR="0033150B">
        <w:rPr>
          <w:rStyle w:val="FootnoteReference"/>
          <w:rFonts w:ascii="Cambria" w:hAnsi="Cambria" w:cs="Times New Roman"/>
          <w:color w:val="000000"/>
        </w:rPr>
        <w:footnoteReference w:id="6"/>
      </w:r>
      <w:r w:rsidRPr="00260C08">
        <w:rPr>
          <w:rFonts w:ascii="Cambria" w:hAnsi="Cambria" w:cs="Times New Roman"/>
          <w:color w:val="000000"/>
        </w:rPr>
        <w:t xml:space="preserve"> The history of colonialism, as always, is one that permeates throughout the present day. As much as we may attempt to unravel its webs, it is omnipresent. It has tied its cords around race too. So in a situation of white people carving out a white-only space in a </w:t>
      </w:r>
      <w:r w:rsidR="003F4E48">
        <w:rPr>
          <w:rFonts w:ascii="Cambria" w:hAnsi="Cambria" w:cs="Times New Roman"/>
          <w:color w:val="000000"/>
        </w:rPr>
        <w:t>former</w:t>
      </w:r>
      <w:r w:rsidRPr="00260C08">
        <w:rPr>
          <w:rFonts w:ascii="Cambria" w:hAnsi="Cambria" w:cs="Times New Roman"/>
          <w:color w:val="000000"/>
        </w:rPr>
        <w:t xml:space="preserve"> British colony, the politics of race and spaces is particularly fraught.</w:t>
      </w:r>
    </w:p>
    <w:p w14:paraId="130D4BCE" w14:textId="7A496025" w:rsidR="00A13BCA" w:rsidRPr="00260C08" w:rsidRDefault="00A13BCA" w:rsidP="00DE4DC2">
      <w:pPr>
        <w:spacing w:line="480" w:lineRule="auto"/>
        <w:jc w:val="both"/>
        <w:rPr>
          <w:rFonts w:ascii="Times" w:hAnsi="Times" w:cs="Times New Roman"/>
          <w:sz w:val="20"/>
          <w:szCs w:val="20"/>
        </w:rPr>
      </w:pPr>
      <w:r w:rsidRPr="00260C08">
        <w:rPr>
          <w:rFonts w:ascii="Cambria" w:hAnsi="Cambria" w:cs="Times New Roman"/>
          <w:color w:val="000000"/>
        </w:rPr>
        <w:tab/>
        <w:t>The club space is one that not only increases “viscosity” among white bodies but a space that also serves to “Otherize” black bodies. I would argue that these processes serve to reinforce one another.</w:t>
      </w:r>
      <w:r w:rsidR="003F4E48">
        <w:rPr>
          <w:rFonts w:ascii="Cambria" w:hAnsi="Cambria" w:cs="Times New Roman"/>
          <w:color w:val="000000"/>
        </w:rPr>
        <w:t xml:space="preserve"> V.Y. Mudimbe writes in his</w:t>
      </w:r>
      <w:r w:rsidRPr="00260C08">
        <w:rPr>
          <w:rFonts w:ascii="Cambria" w:hAnsi="Cambria" w:cs="Times New Roman"/>
          <w:color w:val="000000"/>
        </w:rPr>
        <w:t xml:space="preserve"> </w:t>
      </w:r>
      <w:r w:rsidR="003F4E48">
        <w:rPr>
          <w:rFonts w:ascii="Cambria" w:hAnsi="Cambria" w:cs="Times New Roman"/>
          <w:i/>
          <w:iCs/>
          <w:color w:val="000000"/>
        </w:rPr>
        <w:t xml:space="preserve">The Invention of Africa </w:t>
      </w:r>
      <w:r w:rsidRPr="00260C08">
        <w:rPr>
          <w:rFonts w:ascii="Cambria" w:hAnsi="Cambria" w:cs="Times New Roman"/>
          <w:color w:val="000000"/>
        </w:rPr>
        <w:t xml:space="preserve">that, “the African has become not only the Other who is everyone else except me, but rather the key which, in its abnormal differences, specifies the identity of the Same” (Mudimbe, 1988). What this statement means is that by “Otherizing” the black African, whiteness is produced by existing as the opposite of the “Other.” For example, V.Y. Mudimbe quotes a British anthropologist who says, “‘Face-to-face with Africa, the differences between a French botanist and an English anthropologist seem minimal’” (Mudimbe, 1988). Certainly, had these two been sitting “face-to-face” in Europe, or some other white, western space, they would have seen their differences more starkly. It was in Africa, a colonized space, a black space, where the “sameness” of whiteness </w:t>
      </w:r>
      <w:r w:rsidR="009D4B20">
        <w:rPr>
          <w:rFonts w:ascii="Cambria" w:hAnsi="Cambria" w:cs="Times New Roman"/>
          <w:color w:val="000000"/>
        </w:rPr>
        <w:t>becomes most clear</w:t>
      </w:r>
      <w:r w:rsidRPr="00260C08">
        <w:rPr>
          <w:rFonts w:ascii="Cambria" w:hAnsi="Cambria" w:cs="Times New Roman"/>
          <w:color w:val="000000"/>
        </w:rPr>
        <w:t xml:space="preserve"> and therefore the differences between French and English—language, culture, possibly religion—are transformed into something more </w:t>
      </w:r>
      <w:r w:rsidR="009D4B20">
        <w:rPr>
          <w:rFonts w:ascii="Cambria" w:hAnsi="Cambria" w:cs="Times New Roman"/>
          <w:color w:val="000000"/>
        </w:rPr>
        <w:t xml:space="preserve">similar, more familiar, in contrast to </w:t>
      </w:r>
      <w:r w:rsidRPr="00260C08">
        <w:rPr>
          <w:rFonts w:ascii="Cambria" w:hAnsi="Cambria" w:cs="Times New Roman"/>
          <w:color w:val="000000"/>
        </w:rPr>
        <w:t>the exotic “Other” that is the discursive black African.</w:t>
      </w:r>
      <w:r w:rsidR="00DE4DC2">
        <w:rPr>
          <w:rFonts w:ascii="Times" w:hAnsi="Times" w:cs="Times New Roman"/>
          <w:sz w:val="20"/>
          <w:szCs w:val="20"/>
        </w:rPr>
        <w:t xml:space="preserve"> </w:t>
      </w:r>
      <w:r w:rsidRPr="00260C08">
        <w:rPr>
          <w:rFonts w:ascii="Cambria" w:hAnsi="Cambria" w:cs="Times New Roman"/>
          <w:color w:val="000000"/>
        </w:rPr>
        <w:t xml:space="preserve">Resting among racialized dichotomies, </w:t>
      </w:r>
      <w:r w:rsidRPr="00260C08">
        <w:rPr>
          <w:rFonts w:ascii="Cambria" w:hAnsi="Cambria" w:cs="Times New Roman"/>
          <w:color w:val="000000"/>
        </w:rPr>
        <w:lastRenderedPageBreak/>
        <w:t xml:space="preserve">whiteness follows the logic that suggests we are not them, therefore we are us. We are not African, therefore we are white. Whiteness is produced from processes that place it as oppositional to blackness. </w:t>
      </w:r>
    </w:p>
    <w:p w14:paraId="0021CCAC" w14:textId="5FA61569"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The “Other”/”Same” dichotomy is one that is created in various “zones of engagement” (Saldanha, 2007) and spaces, including organizational settings of NGOs. During the summer of 2013 I interned in the American office of an NGO </w:t>
      </w:r>
      <w:r w:rsidR="00DE4DC2">
        <w:rPr>
          <w:rFonts w:ascii="Cambria" w:hAnsi="Cambria" w:cs="Times New Roman"/>
          <w:color w:val="000000"/>
        </w:rPr>
        <w:t xml:space="preserve">in Austin </w:t>
      </w:r>
      <w:r w:rsidRPr="00260C08">
        <w:rPr>
          <w:rFonts w:ascii="Cambria" w:hAnsi="Cambria" w:cs="Times New Roman"/>
          <w:color w:val="000000"/>
        </w:rPr>
        <w:t xml:space="preserve">that provides services in East Africa. The office had a sister, located in Addis Ababa, the capital of Ethiopia. Over time I noticed a trend. When a meeting was running late, an email failed to show up in an inbox, or a project was behind schedule, I would hear the flippant remark, “It’s the </w:t>
      </w:r>
      <w:r w:rsidRPr="00260C08">
        <w:rPr>
          <w:rFonts w:ascii="Cambria" w:hAnsi="Cambria" w:cs="Times New Roman"/>
          <w:i/>
          <w:iCs/>
          <w:color w:val="000000"/>
        </w:rPr>
        <w:t xml:space="preserve">Addis </w:t>
      </w:r>
      <w:r w:rsidRPr="00260C08">
        <w:rPr>
          <w:rFonts w:ascii="Cambria" w:hAnsi="Cambria" w:cs="Times New Roman"/>
          <w:color w:val="000000"/>
        </w:rPr>
        <w:t>office.” The negative tone was apparent in the emphasis. Eventually I was able to compare the attitudinal difference between when something was going awry with a partner western NGO or the Addis office. Excuses were made for the partner NGO. They were not for the Addis office.</w:t>
      </w:r>
    </w:p>
    <w:p w14:paraId="2BB583C1" w14:textId="35A9DAF0"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Although the phrase “Addis office” is not, just sitting here on the paper, necessarily racialized or derogatory, the tone, setting, and general use of the phrase turned it into a slur. “Addis office</w:t>
      </w:r>
      <w:r w:rsidR="00DE4DC2">
        <w:rPr>
          <w:rFonts w:ascii="Cambria" w:hAnsi="Cambria" w:cs="Times New Roman"/>
          <w:color w:val="000000"/>
        </w:rPr>
        <w:t xml:space="preserve">” </w:t>
      </w:r>
      <w:r w:rsidRPr="00260C08">
        <w:rPr>
          <w:rFonts w:ascii="Cambria" w:hAnsi="Cambria" w:cs="Times New Roman"/>
          <w:color w:val="000000"/>
        </w:rPr>
        <w:t xml:space="preserve">transformed into what Kristen Myers calls “racetalk.” “Racetalk” is racialized language that “delineates boundaries between whiteness, blackness, and brownness” and is “a tool used in policing these boundaries” (Myers, 2005). Myers asserts that “racism operates at three major social levels: structural, interactional, and ideological” (Myers, 2005) that simultaneously produce and reinforce racism through institutional racism, interpersonal racism, and internalized racism respectively. “Racetalk” is a method of </w:t>
      </w:r>
      <w:r w:rsidRPr="00260C08">
        <w:rPr>
          <w:rFonts w:ascii="Cambria" w:hAnsi="Cambria" w:cs="Times New Roman"/>
          <w:color w:val="000000"/>
        </w:rPr>
        <w:lastRenderedPageBreak/>
        <w:t>normalizing and justifying internalized racism. When I heard the term “Addis offic</w:t>
      </w:r>
      <w:r w:rsidR="00DE4DC2">
        <w:rPr>
          <w:rFonts w:ascii="Cambria" w:hAnsi="Cambria" w:cs="Times New Roman"/>
          <w:color w:val="000000"/>
        </w:rPr>
        <w:t>e” used in this way I heard it convey</w:t>
      </w:r>
      <w:r w:rsidRPr="00260C08">
        <w:rPr>
          <w:rFonts w:ascii="Cambria" w:hAnsi="Cambria" w:cs="Times New Roman"/>
          <w:color w:val="000000"/>
        </w:rPr>
        <w:t xml:space="preserve"> the stereotypes of Africans as lazy, disorganized, and corrupt. Although I do not believe that my coworkers would overtly admit to these racist beliefs, I do see the coded use of this term in a predominately white office as one that encourages racialized dichotomies and internalized racism.</w:t>
      </w:r>
    </w:p>
    <w:p w14:paraId="6D8C4F77" w14:textId="77777777" w:rsidR="00A13BCA" w:rsidRPr="00260C08" w:rsidRDefault="00A13BCA" w:rsidP="00A13BCA">
      <w:pPr>
        <w:rPr>
          <w:rFonts w:ascii="Times" w:eastAsia="Times New Roman" w:hAnsi="Times" w:cs="Times New Roman"/>
          <w:sz w:val="20"/>
          <w:szCs w:val="20"/>
        </w:rPr>
      </w:pPr>
    </w:p>
    <w:p w14:paraId="3AD173FA"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b/>
          <w:bCs/>
          <w:i/>
          <w:iCs/>
          <w:color w:val="000000"/>
        </w:rPr>
        <w:t>The Mosquito Net Dilemma, “Local Experts,” + the Power of Whiteness:</w:t>
      </w:r>
    </w:p>
    <w:p w14:paraId="105B1F75"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i/>
          <w:iCs/>
          <w:color w:val="000000"/>
        </w:rPr>
        <w:t>Whiteness performed in relation to black “partners”</w:t>
      </w:r>
    </w:p>
    <w:p w14:paraId="12D2729F" w14:textId="77777777" w:rsidR="00A13BCA" w:rsidRPr="00260C08" w:rsidRDefault="00A13BCA" w:rsidP="00A13BCA">
      <w:pPr>
        <w:rPr>
          <w:rFonts w:ascii="Times" w:eastAsia="Times New Roman" w:hAnsi="Times" w:cs="Times New Roman"/>
          <w:sz w:val="20"/>
          <w:szCs w:val="20"/>
        </w:rPr>
      </w:pPr>
    </w:p>
    <w:p w14:paraId="2E83EA32"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b/>
          <w:bCs/>
          <w:color w:val="000000"/>
        </w:rPr>
        <w:tab/>
      </w:r>
      <w:r w:rsidRPr="00260C08">
        <w:rPr>
          <w:rFonts w:ascii="Cambria" w:hAnsi="Cambria" w:cs="Times New Roman"/>
          <w:color w:val="000000"/>
        </w:rPr>
        <w:t>I cannot be certain where the story was generated or how much truth was in it. It flitted around the air, subtly dipping into conversations and leaping out before I ever got a proper hold on it. Yet its presence, no matter how tenuously bound to reality, whatever that might be, deems it worthy of being given attention. At least, I think so.</w:t>
      </w:r>
    </w:p>
    <w:p w14:paraId="15BC4EFE"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The rural Malawian village where I stayed during my summer study abroad program in 2014 is geographically arranged in a manner that makes gossiping simple, natural. There are one or two main roads, depending on how one looks at it, with trees surrounding either side that are pocked by winding footpaths and bubbles of treed privacy surrounding a building or a water pump.</w:t>
      </w:r>
    </w:p>
    <w:p w14:paraId="742F1D0B"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It was in this setting, smelling the dusty burnt corn crops, that the story was revealed to me through bits and pieces:</w:t>
      </w:r>
    </w:p>
    <w:p w14:paraId="4E7A26BB" w14:textId="77777777" w:rsidR="00A13BCA" w:rsidRPr="00260C08" w:rsidRDefault="00A13BCA" w:rsidP="00A13BCA">
      <w:pPr>
        <w:ind w:left="720" w:right="720"/>
        <w:jc w:val="both"/>
        <w:rPr>
          <w:rFonts w:ascii="Times" w:hAnsi="Times" w:cs="Times New Roman"/>
          <w:sz w:val="20"/>
          <w:szCs w:val="20"/>
        </w:rPr>
      </w:pPr>
      <w:r w:rsidRPr="00260C08">
        <w:rPr>
          <w:rFonts w:ascii="Cambria" w:hAnsi="Cambria" w:cs="Times New Roman"/>
          <w:color w:val="000000"/>
        </w:rPr>
        <w:tab/>
      </w:r>
      <w:r w:rsidRPr="00260C08">
        <w:rPr>
          <w:rFonts w:ascii="Cambria" w:hAnsi="Cambria" w:cs="Times New Roman"/>
          <w:i/>
          <w:iCs/>
          <w:color w:val="000000"/>
        </w:rPr>
        <w:t>Once upon a time, white people from an NGO came to the village. They saw how many of the villagers had become sick from malaria. In the short time they were in the village the white people dropped a few hundred mosquito nets off at the clinic, leaving it up to the already too heavily burdened nurses to decide which families could make the best use of the mosquito nets.</w:t>
      </w:r>
    </w:p>
    <w:p w14:paraId="3F2CB7F7" w14:textId="77777777" w:rsidR="00A13BCA" w:rsidRPr="00260C08" w:rsidRDefault="00A13BCA" w:rsidP="00A13BCA">
      <w:pPr>
        <w:ind w:left="720" w:right="720"/>
        <w:jc w:val="both"/>
        <w:rPr>
          <w:rFonts w:ascii="Times" w:hAnsi="Times" w:cs="Times New Roman"/>
          <w:sz w:val="20"/>
          <w:szCs w:val="20"/>
        </w:rPr>
      </w:pPr>
      <w:r w:rsidRPr="00260C08">
        <w:rPr>
          <w:rFonts w:ascii="Cambria" w:hAnsi="Cambria" w:cs="Times New Roman"/>
          <w:i/>
          <w:iCs/>
          <w:color w:val="000000"/>
        </w:rPr>
        <w:lastRenderedPageBreak/>
        <w:tab/>
        <w:t>The white people left feeling like they had done well. There weren’t enough mosquito nets for the whole village but enough to make a difference.</w:t>
      </w:r>
    </w:p>
    <w:p w14:paraId="319A4504" w14:textId="77777777" w:rsidR="00A13BCA" w:rsidRPr="00260C08" w:rsidRDefault="00A13BCA" w:rsidP="00A13BCA">
      <w:pPr>
        <w:ind w:left="720" w:right="720"/>
        <w:jc w:val="both"/>
        <w:rPr>
          <w:rFonts w:ascii="Times" w:hAnsi="Times" w:cs="Times New Roman"/>
          <w:sz w:val="20"/>
          <w:szCs w:val="20"/>
        </w:rPr>
      </w:pPr>
      <w:r w:rsidRPr="00260C08">
        <w:rPr>
          <w:rFonts w:ascii="Cambria" w:hAnsi="Cambria" w:cs="Times New Roman"/>
          <w:i/>
          <w:iCs/>
          <w:color w:val="000000"/>
        </w:rPr>
        <w:tab/>
        <w:t>The nurses in the clinic stared at the mosquito nets, considered their value, then promptly stored them away in a closet where they have yet to be touched.</w:t>
      </w:r>
    </w:p>
    <w:p w14:paraId="06566C78" w14:textId="77777777" w:rsidR="00A13BCA" w:rsidRDefault="00A13BCA" w:rsidP="00A13BCA">
      <w:pPr>
        <w:ind w:left="720" w:right="720"/>
        <w:jc w:val="both"/>
        <w:rPr>
          <w:rFonts w:ascii="Cambria" w:hAnsi="Cambria" w:cs="Times New Roman"/>
          <w:i/>
          <w:iCs/>
          <w:color w:val="000000"/>
        </w:rPr>
      </w:pPr>
      <w:r w:rsidRPr="00260C08">
        <w:rPr>
          <w:rFonts w:ascii="Cambria" w:hAnsi="Cambria" w:cs="Times New Roman"/>
          <w:i/>
          <w:iCs/>
          <w:color w:val="000000"/>
        </w:rPr>
        <w:tab/>
        <w:t>The end.</w:t>
      </w:r>
    </w:p>
    <w:p w14:paraId="5040F6E3" w14:textId="77777777" w:rsidR="00DE4DC2" w:rsidRPr="00260C08" w:rsidRDefault="00DE4DC2" w:rsidP="00A13BCA">
      <w:pPr>
        <w:ind w:left="720" w:right="720"/>
        <w:jc w:val="both"/>
        <w:rPr>
          <w:rFonts w:ascii="Times" w:hAnsi="Times" w:cs="Times New Roman"/>
          <w:sz w:val="20"/>
          <w:szCs w:val="20"/>
        </w:rPr>
      </w:pPr>
    </w:p>
    <w:p w14:paraId="3C8BEC0B"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I would appreciate it, reader, if you would take into account what it is you are thinking and feeling at the conclusion of this story. Do you consider it a waste? I did. Do you wonder what could have possibly prompted the nurses to put away the nets instead of distribute them? I did. So I asked.</w:t>
      </w:r>
    </w:p>
    <w:p w14:paraId="5EEB4187"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The concept of wealth and ownership in Malawi as I have gathered during my research there is different than it is in the U</w:t>
      </w:r>
      <w:r>
        <w:rPr>
          <w:rFonts w:ascii="Cambria" w:hAnsi="Cambria" w:cs="Times New Roman"/>
          <w:color w:val="000000"/>
        </w:rPr>
        <w:t>nited States or Europe. In the W</w:t>
      </w:r>
      <w:r w:rsidRPr="00260C08">
        <w:rPr>
          <w:rFonts w:ascii="Cambria" w:hAnsi="Cambria" w:cs="Times New Roman"/>
          <w:color w:val="000000"/>
        </w:rPr>
        <w:t xml:space="preserve">est, wealth is an individual phenomenon. If a member of a community has an increase in wealth, say they are able to buy a new car or make renovations on their house, the other community members might be jealous but ultimately it is considered natural and fair. After all, if it happened to them it may happen to you in the future, right? </w:t>
      </w:r>
    </w:p>
    <w:p w14:paraId="023DC897" w14:textId="56AE0790" w:rsidR="00A13BCA" w:rsidRPr="00260C08" w:rsidRDefault="00DE4DC2" w:rsidP="00A13BCA">
      <w:pPr>
        <w:spacing w:line="480" w:lineRule="auto"/>
        <w:ind w:firstLine="720"/>
        <w:jc w:val="both"/>
        <w:rPr>
          <w:rFonts w:ascii="Times" w:hAnsi="Times" w:cs="Times New Roman"/>
          <w:sz w:val="20"/>
          <w:szCs w:val="20"/>
        </w:rPr>
      </w:pPr>
      <w:r>
        <w:rPr>
          <w:rFonts w:ascii="Cambria" w:hAnsi="Cambria" w:cs="Times New Roman"/>
          <w:color w:val="000000"/>
        </w:rPr>
        <w:t>W</w:t>
      </w:r>
      <w:r w:rsidR="00A13BCA" w:rsidRPr="00260C08">
        <w:rPr>
          <w:rFonts w:ascii="Cambria" w:hAnsi="Cambria" w:cs="Times New Roman"/>
          <w:color w:val="000000"/>
        </w:rPr>
        <w:t>ealth and property ownership in Malawi is much more communal. There is an understanding that there is a finite amount of wealth in any given community. If one person or family expresses any form of conspicuous consumerism it can be assumed that the person or family has essentially “stolen” wealth from other members of the community</w:t>
      </w:r>
      <w:r w:rsidR="00C8115B">
        <w:rPr>
          <w:rFonts w:ascii="Cambria" w:hAnsi="Cambria" w:cs="Times New Roman"/>
          <w:color w:val="000000"/>
        </w:rPr>
        <w:t xml:space="preserve"> (Comaroff, 1993)</w:t>
      </w:r>
      <w:r w:rsidR="00A13BCA" w:rsidRPr="00260C08">
        <w:rPr>
          <w:rFonts w:ascii="Cambria" w:hAnsi="Cambria" w:cs="Times New Roman"/>
          <w:color w:val="000000"/>
        </w:rPr>
        <w:t xml:space="preserve">. A man I interviewed traveled miles every day to his wife’s family’s property to farm so that his community did not know that his farming technique yielded significantly higher crop yields than theirs. When </w:t>
      </w:r>
      <w:r w:rsidR="00A13BCA" w:rsidRPr="00260C08">
        <w:rPr>
          <w:rFonts w:ascii="Cambria" w:hAnsi="Cambria" w:cs="Times New Roman"/>
          <w:color w:val="000000"/>
        </w:rPr>
        <w:lastRenderedPageBreak/>
        <w:t>I asked him what his neighbors would do if they found out he mentioned something about throwing stones</w:t>
      </w:r>
      <w:r w:rsidR="00C8115B">
        <w:rPr>
          <w:rStyle w:val="FootnoteReference"/>
          <w:rFonts w:ascii="Cambria" w:hAnsi="Cambria" w:cs="Times New Roman"/>
          <w:color w:val="000000"/>
        </w:rPr>
        <w:footnoteReference w:id="7"/>
      </w:r>
      <w:r w:rsidR="00A13BCA" w:rsidRPr="00260C08">
        <w:rPr>
          <w:rFonts w:ascii="Cambria" w:hAnsi="Cambria" w:cs="Times New Roman"/>
          <w:color w:val="000000"/>
        </w:rPr>
        <w:t>.</w:t>
      </w:r>
    </w:p>
    <w:p w14:paraId="1744F597" w14:textId="74B31E8E"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Let’s </w:t>
      </w:r>
      <w:r w:rsidR="00DE4DC2">
        <w:rPr>
          <w:rFonts w:ascii="Cambria" w:hAnsi="Cambria" w:cs="Times New Roman"/>
          <w:color w:val="000000"/>
        </w:rPr>
        <w:t>arrange</w:t>
      </w:r>
      <w:r w:rsidRPr="00260C08">
        <w:rPr>
          <w:rFonts w:ascii="Cambria" w:hAnsi="Cambria" w:cs="Times New Roman"/>
          <w:color w:val="000000"/>
        </w:rPr>
        <w:t xml:space="preserve"> this way of looking at things onto the mosquito net story. From the western perspective </w:t>
      </w:r>
      <w:r w:rsidR="00DE4DC2">
        <w:rPr>
          <w:rFonts w:ascii="Cambria" w:hAnsi="Cambria" w:cs="Times New Roman"/>
          <w:color w:val="000000"/>
        </w:rPr>
        <w:t>on</w:t>
      </w:r>
      <w:r w:rsidRPr="00260C08">
        <w:rPr>
          <w:rFonts w:ascii="Cambria" w:hAnsi="Cambria" w:cs="Times New Roman"/>
          <w:color w:val="000000"/>
        </w:rPr>
        <w:t xml:space="preserve"> wealth a family that is given a mosquito net is just luckier than the other. Again, the family that did not receive a mosquito net might be jealous or might think it is unfair but will also likely recognize and respect the individual ownership of the mosquito net and the possibility that they will be the lucky ones next time. However, from the Malawian perspective of wealth a family that receives a mosquito net is not just gaining one mosquito net, they are essentially stealing a mosquito net from another family. </w:t>
      </w:r>
    </w:p>
    <w:p w14:paraId="4B8E6631" w14:textId="739B2E55" w:rsidR="00A13BCA" w:rsidRPr="00260C08" w:rsidRDefault="00D205BF" w:rsidP="00A13BCA">
      <w:pPr>
        <w:spacing w:line="480" w:lineRule="auto"/>
        <w:ind w:firstLine="720"/>
        <w:jc w:val="both"/>
        <w:rPr>
          <w:rFonts w:ascii="Times" w:hAnsi="Times" w:cs="Times New Roman"/>
          <w:sz w:val="20"/>
          <w:szCs w:val="20"/>
        </w:rPr>
      </w:pPr>
      <w:r>
        <w:rPr>
          <w:rFonts w:ascii="Cambria" w:hAnsi="Cambria" w:cs="Times New Roman"/>
          <w:color w:val="000000"/>
        </w:rPr>
        <w:t>As the story goes, t</w:t>
      </w:r>
      <w:r w:rsidR="00DE4DC2">
        <w:rPr>
          <w:rFonts w:ascii="Cambria" w:hAnsi="Cambria" w:cs="Times New Roman"/>
          <w:color w:val="000000"/>
        </w:rPr>
        <w:t>he nurses likely knew how the white mosquito donors thought about property and</w:t>
      </w:r>
      <w:r w:rsidR="00A13BCA" w:rsidRPr="00260C08">
        <w:rPr>
          <w:rFonts w:ascii="Cambria" w:hAnsi="Cambria" w:cs="Times New Roman"/>
          <w:color w:val="000000"/>
        </w:rPr>
        <w:t xml:space="preserve"> the perspective from which the nets were donated charitably and full of good will and intention. Still, the nurses most certainly knew the view of wealth that resided within their community, the burden of distribution, of deciding who got what, who stole from whom. They analyzed the situation. They determined that risks to their community outweighed the benefits. They put the nets away.</w:t>
      </w:r>
    </w:p>
    <w:p w14:paraId="30F34975" w14:textId="77777777" w:rsidR="00A13BCA" w:rsidRPr="00260C08" w:rsidRDefault="00A13BCA" w:rsidP="00A13BCA">
      <w:pPr>
        <w:rPr>
          <w:rFonts w:ascii="Times" w:eastAsia="Times New Roman" w:hAnsi="Times" w:cs="Times New Roman"/>
          <w:sz w:val="20"/>
          <w:szCs w:val="20"/>
        </w:rPr>
      </w:pPr>
    </w:p>
    <w:p w14:paraId="0055D750" w14:textId="1DBDB1C6"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The concept of partnership is gaining ground in development discourses as a way to be both respectful of “local cultures” and as a way to create “positive change.” Partnerships can occur between a western NGO and a “local” or “indigenous” </w:t>
      </w:r>
      <w:r w:rsidRPr="00260C08">
        <w:rPr>
          <w:rFonts w:ascii="Cambria" w:hAnsi="Cambria" w:cs="Times New Roman"/>
          <w:color w:val="000000"/>
        </w:rPr>
        <w:lastRenderedPageBreak/>
        <w:t>organization or individual. The story above is an example of a brief partnership a western NGO had with a “local” organization— the clinic</w:t>
      </w:r>
      <w:r w:rsidR="00D205BF">
        <w:rPr>
          <w:rStyle w:val="FootnoteReference"/>
          <w:rFonts w:ascii="Cambria" w:hAnsi="Cambria" w:cs="Times New Roman"/>
          <w:color w:val="000000"/>
        </w:rPr>
        <w:footnoteReference w:id="8"/>
      </w:r>
      <w:r w:rsidRPr="00260C08">
        <w:rPr>
          <w:rFonts w:ascii="Cambria" w:hAnsi="Cambria" w:cs="Times New Roman"/>
          <w:color w:val="000000"/>
        </w:rPr>
        <w:t xml:space="preserve">. </w:t>
      </w:r>
    </w:p>
    <w:p w14:paraId="7831C850" w14:textId="234D7B66"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Partnerships</w:t>
      </w:r>
      <w:r w:rsidR="00D205BF">
        <w:rPr>
          <w:rStyle w:val="FootnoteReference"/>
          <w:rFonts w:ascii="Cambria" w:hAnsi="Cambria" w:cs="Times New Roman"/>
          <w:color w:val="000000"/>
        </w:rPr>
        <w:footnoteReference w:id="9"/>
      </w:r>
      <w:r w:rsidRPr="00260C08">
        <w:rPr>
          <w:rFonts w:ascii="Cambria" w:hAnsi="Cambria" w:cs="Times New Roman"/>
          <w:color w:val="000000"/>
        </w:rPr>
        <w:t xml:space="preserve"> are intended to combat the disenfranchisement of “local” voices and serve as an equal meeting ground between interested groups. However, “it is rarely recognized by donors that their relationship with recipients cannot be a meeting of equals” (Crewe, 1998). This is true for a number of reasons. First and foremost the inherent structure of NGOs has a delineation of power with the “donor”—the person who has money— possessing more power and the “recipient”—the person who wants the money— possessing less power. Even if “donor” expectations of what and how the money will be used for, which is are typically present in these sorts of interactions, are disbanded, there still remains a lack of balance of power. This power imbalance occurs even before taking into consideration the possible complications from cultural difference, language barriers, geographical separation, etc.</w:t>
      </w:r>
    </w:p>
    <w:p w14:paraId="28DEA45E" w14:textId="03C54E06"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The argument that partnerships are not a meeting of equals can be further understood after the processes of racialization are considered. During an interview in 2015 I spoke to a white American woman named Katherine on the board of an NGO that sends medical students to “developing countries” to learn from “local experts.” The NGO seems to be giving a genuine effort towards an attempt to </w:t>
      </w:r>
      <w:r w:rsidRPr="00260C08">
        <w:rPr>
          <w:rFonts w:ascii="Cambria" w:hAnsi="Cambria" w:cs="Times New Roman"/>
          <w:color w:val="000000"/>
        </w:rPr>
        <w:lastRenderedPageBreak/>
        <w:t xml:space="preserve">address issues of imbalance and placing as much power as possible into the hands of their “local” partners. Katherine repeated a number of times that by including “local experts” in their organization, the “local experts” were heard and validated. Although I believe that these statements were intended to demonstrate the respect and value the NGO gives to their </w:t>
      </w:r>
      <w:r w:rsidR="00DE4DC2">
        <w:rPr>
          <w:rFonts w:ascii="Cambria" w:hAnsi="Cambria" w:cs="Times New Roman"/>
          <w:color w:val="000000"/>
        </w:rPr>
        <w:t xml:space="preserve">local, </w:t>
      </w:r>
      <w:r w:rsidRPr="00260C08">
        <w:rPr>
          <w:rFonts w:ascii="Cambria" w:hAnsi="Cambria" w:cs="Times New Roman"/>
          <w:color w:val="000000"/>
        </w:rPr>
        <w:t>non-white partners, in retrospect I see it as doing the opposite. Katherine’s statements insinuate that without the presence of white westerners there would be no possibility of the “local experts” being heard and validated even if they were to continue their work exactly as they are doing now. The “local experts” were allowed into the white space of the organization and not the other way around.</w:t>
      </w:r>
    </w:p>
    <w:p w14:paraId="00548364"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At the clinic where the mosquito nets were dispersed I met with the head nurse, a black Malawian in her fifties named Jane. Communicating through a translator it took me a long time to convince her that although I was asking her about </w:t>
      </w:r>
      <w:r w:rsidRPr="00260C08">
        <w:rPr>
          <w:rFonts w:ascii="Cambria" w:hAnsi="Cambria" w:cs="Times New Roman"/>
          <w:i/>
          <w:iCs/>
          <w:color w:val="000000"/>
        </w:rPr>
        <w:t>bungwe</w:t>
      </w:r>
      <w:r w:rsidRPr="00260C08">
        <w:rPr>
          <w:rFonts w:ascii="Cambria" w:hAnsi="Cambria" w:cs="Times New Roman"/>
          <w:color w:val="000000"/>
        </w:rPr>
        <w:t xml:space="preserve"> (western-run NGOs), I was not a representative of a </w:t>
      </w:r>
      <w:r w:rsidRPr="00260C08">
        <w:rPr>
          <w:rFonts w:ascii="Cambria" w:hAnsi="Cambria" w:cs="Times New Roman"/>
          <w:i/>
          <w:iCs/>
          <w:color w:val="000000"/>
        </w:rPr>
        <w:t>bungwe</w:t>
      </w:r>
      <w:r w:rsidRPr="00260C08">
        <w:rPr>
          <w:rFonts w:ascii="Cambria" w:hAnsi="Cambria" w:cs="Times New Roman"/>
          <w:color w:val="000000"/>
        </w:rPr>
        <w:t xml:space="preserve"> and nothing that she said to me would ever get back to a </w:t>
      </w:r>
      <w:r w:rsidRPr="00260C08">
        <w:rPr>
          <w:rFonts w:ascii="Cambria" w:hAnsi="Cambria" w:cs="Times New Roman"/>
          <w:i/>
          <w:iCs/>
          <w:color w:val="000000"/>
        </w:rPr>
        <w:t>bungwe</w:t>
      </w:r>
      <w:r w:rsidRPr="00260C08">
        <w:rPr>
          <w:rFonts w:ascii="Cambria" w:hAnsi="Cambria" w:cs="Times New Roman"/>
          <w:color w:val="000000"/>
        </w:rPr>
        <w:t xml:space="preserve">. Jane was still hesitant. She explained to me that her job at the clinic was funded by a </w:t>
      </w:r>
      <w:r w:rsidRPr="00260C08">
        <w:rPr>
          <w:rFonts w:ascii="Cambria" w:hAnsi="Cambria" w:cs="Times New Roman"/>
          <w:i/>
          <w:iCs/>
          <w:color w:val="000000"/>
        </w:rPr>
        <w:t>bungwe</w:t>
      </w:r>
      <w:r w:rsidRPr="00260C08">
        <w:rPr>
          <w:rFonts w:ascii="Cambria" w:hAnsi="Cambria" w:cs="Times New Roman"/>
          <w:color w:val="000000"/>
        </w:rPr>
        <w:t xml:space="preserve">. She had family employed by </w:t>
      </w:r>
      <w:r w:rsidRPr="00260C08">
        <w:rPr>
          <w:rFonts w:ascii="Cambria" w:hAnsi="Cambria" w:cs="Times New Roman"/>
          <w:i/>
          <w:iCs/>
          <w:color w:val="000000"/>
        </w:rPr>
        <w:t>bungwe</w:t>
      </w:r>
      <w:r w:rsidRPr="00260C08">
        <w:rPr>
          <w:rFonts w:ascii="Cambria" w:hAnsi="Cambria" w:cs="Times New Roman"/>
          <w:color w:val="000000"/>
        </w:rPr>
        <w:t xml:space="preserve">. If she said anything negative about </w:t>
      </w:r>
      <w:r w:rsidRPr="00260C08">
        <w:rPr>
          <w:rFonts w:ascii="Cambria" w:hAnsi="Cambria" w:cs="Times New Roman"/>
          <w:i/>
          <w:iCs/>
          <w:color w:val="000000"/>
        </w:rPr>
        <w:t xml:space="preserve">bungwe </w:t>
      </w:r>
      <w:r w:rsidRPr="00260C08">
        <w:rPr>
          <w:rFonts w:ascii="Cambria" w:hAnsi="Cambria" w:cs="Times New Roman"/>
          <w:color w:val="000000"/>
        </w:rPr>
        <w:t>she was afraid of the loss of her job or a member of her family’s job.</w:t>
      </w:r>
    </w:p>
    <w:p w14:paraId="4541539E"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Like the begging girls in Kampala, Jane saw something in my skin tone that I could not. Her fear of speaking to me was rooted in my whiteness. Her fear was that she would experience costly repercussions—the loss of her or a family member’s job—if I was displeased. From my perspective I had no power over her. I couldn’t fire her or penalize her. Yet both Jane and I exist in a world with racialized </w:t>
      </w:r>
      <w:r w:rsidRPr="00260C08">
        <w:rPr>
          <w:rFonts w:ascii="Cambria" w:hAnsi="Cambria" w:cs="Times New Roman"/>
          <w:color w:val="000000"/>
        </w:rPr>
        <w:lastRenderedPageBreak/>
        <w:t>hierarchies and my light skin sat on the other side of the desk confronting her black skin. I was performing a form of whiteness I had no idea I possessed.</w:t>
      </w:r>
    </w:p>
    <w:p w14:paraId="7631A864" w14:textId="0793345B"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Approaching this story through the theoretical framework of “racializing assemblages” can provide more insight on the processes of racialization and production of whiteness that occurred between Jane and I. “Assemblage accents the productive ingredients of social formations while not silencing questions of power, reinstituting an innocent version of the subject, or neglecting the deterritorializing capabilities of pow</w:t>
      </w:r>
      <w:r w:rsidR="009B3570">
        <w:rPr>
          <w:rFonts w:ascii="Cambria" w:hAnsi="Cambria" w:cs="Times New Roman"/>
          <w:color w:val="000000"/>
        </w:rPr>
        <w:t>er, ideology, and so on” (Weheliy</w:t>
      </w:r>
      <w:r w:rsidRPr="00260C08">
        <w:rPr>
          <w:rFonts w:ascii="Cambria" w:hAnsi="Cambria" w:cs="Times New Roman"/>
          <w:color w:val="000000"/>
        </w:rPr>
        <w:t>e, 2014). Between Jane and I existed a myriad of political, sociohistorical, financial, global, technological forces that separated and differed us from each other. Yet again, the normativity of my whiteness blinded me from anticipating Jane’s reaction to my interview. It was only in the confrontation of my whiteness to her blackness, in the “racializing assemblages” that occurred between us, that I could see racialized hierarchies embedded in my flesh.</w:t>
      </w:r>
    </w:p>
    <w:p w14:paraId="6A16044E"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It made me think that if I, a student and not a development worker, was unable to openly discuss processes of development because of what my white skin communicated to Jane, how difficult would it be to talk to her about development if I were a representative of a </w:t>
      </w:r>
      <w:r w:rsidRPr="00260C08">
        <w:rPr>
          <w:rFonts w:ascii="Cambria" w:hAnsi="Cambria" w:cs="Times New Roman"/>
          <w:i/>
          <w:iCs/>
          <w:color w:val="000000"/>
        </w:rPr>
        <w:t>bungwe</w:t>
      </w:r>
      <w:r w:rsidRPr="00260C08">
        <w:rPr>
          <w:rFonts w:ascii="Cambria" w:hAnsi="Cambria" w:cs="Times New Roman"/>
          <w:color w:val="000000"/>
        </w:rPr>
        <w:t xml:space="preserve">? Impact report and conduct studies are at the core of NGOs explanations for how partnerships with “locals” are successful. Yet, I wonder, how willing are their partners to be critical, or even just address a concern? If race is as taboo a subject as it seems in development discourses, what is the likelihood that racialized power imbalances would be taken into consideration during the planning stages of these impact reports? How likely is it that racialized </w:t>
      </w:r>
      <w:r w:rsidRPr="00260C08">
        <w:rPr>
          <w:rFonts w:ascii="Cambria" w:hAnsi="Cambria" w:cs="Times New Roman"/>
          <w:color w:val="000000"/>
        </w:rPr>
        <w:lastRenderedPageBreak/>
        <w:t>power disparities do indeed create problems within development NGOs? Is a truly “equal” partnership possible when “racializing assemblages” occur like the one between me and Jane?</w:t>
      </w:r>
    </w:p>
    <w:p w14:paraId="69B00777"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The westerners who donated the mosquito nets expected them to “do good” in this Malawi village and put their faith in the hands of the nurses, who in turn put the mosquito nets away. Perhaps they too were afraid of the possible loss of their jobs if they spoke up. Perhaps they expected their concerns to be misunderstood. “When you tackle a problem as important as the possibility of mutual understanding between two different people, you should be doubly careful” (Fanon, 1952) as the misunderstanding between two different people could result in unforeseen consequences. As white “donors” sit at the top of the racialized hierarchy that runs through development, as the ones with the most power, it should be the white “donors” who recognize the power they possess and the potential harm inherent in the attempt to create an equal playing field in an unequal world. Otherwise, ignorant of their own race and power, white development workers attempting to establish a partnership with a “recipient” is likely just creating an “equal Other.”</w:t>
      </w:r>
    </w:p>
    <w:p w14:paraId="211B45FC" w14:textId="77777777" w:rsidR="00A13BCA" w:rsidRPr="00260C08" w:rsidRDefault="00A13BCA" w:rsidP="00A13BCA">
      <w:pPr>
        <w:rPr>
          <w:rFonts w:ascii="Times" w:eastAsia="Times New Roman" w:hAnsi="Times" w:cs="Times New Roman"/>
          <w:sz w:val="20"/>
          <w:szCs w:val="20"/>
        </w:rPr>
      </w:pPr>
    </w:p>
    <w:p w14:paraId="2E58A1A6"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b/>
          <w:bCs/>
          <w:i/>
          <w:iCs/>
          <w:color w:val="000000"/>
        </w:rPr>
        <w:t>Hand Washing, Hygiene, + Scientific Authority:</w:t>
      </w:r>
    </w:p>
    <w:p w14:paraId="193E33A0"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i/>
          <w:iCs/>
          <w:color w:val="000000"/>
        </w:rPr>
        <w:t>Whiteness performed in relation to black “recipients”</w:t>
      </w:r>
    </w:p>
    <w:p w14:paraId="024F3E32" w14:textId="77777777" w:rsidR="00A13BCA" w:rsidRPr="00260C08" w:rsidRDefault="00A13BCA" w:rsidP="00A13BCA">
      <w:pPr>
        <w:rPr>
          <w:rFonts w:ascii="Times" w:eastAsia="Times New Roman" w:hAnsi="Times" w:cs="Times New Roman"/>
          <w:sz w:val="20"/>
          <w:szCs w:val="20"/>
        </w:rPr>
      </w:pPr>
    </w:p>
    <w:p w14:paraId="3511B910"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 xml:space="preserve">The temperature had dropped precipitously as the clouds rolled in, whipping at the </w:t>
      </w:r>
      <w:r w:rsidRPr="00260C08">
        <w:rPr>
          <w:rFonts w:ascii="Cambria" w:hAnsi="Cambria" w:cs="Times New Roman"/>
          <w:i/>
          <w:iCs/>
          <w:color w:val="000000"/>
          <w:shd w:val="clear" w:color="auto" w:fill="FFFFFF"/>
        </w:rPr>
        <w:t xml:space="preserve">chitenje </w:t>
      </w:r>
      <w:r w:rsidRPr="00260C08">
        <w:rPr>
          <w:rFonts w:ascii="Cambria" w:hAnsi="Cambria" w:cs="Times New Roman"/>
          <w:color w:val="000000"/>
          <w:shd w:val="clear" w:color="auto" w:fill="FFFFFF"/>
        </w:rPr>
        <w:t xml:space="preserve">wrapped haphazardly around my legs. I wound through the red-dirt path, following the leader, towards the village clinic, eyes heavy with early morning sleep. The other students and I were to spend one of our final mornings in our summer study abroad at the clinic, but what exactly we were doing we hadn’t been </w:t>
      </w:r>
      <w:r w:rsidRPr="00260C08">
        <w:rPr>
          <w:rFonts w:ascii="Cambria" w:hAnsi="Cambria" w:cs="Times New Roman"/>
          <w:color w:val="000000"/>
          <w:shd w:val="clear" w:color="auto" w:fill="FFFFFF"/>
        </w:rPr>
        <w:lastRenderedPageBreak/>
        <w:t xml:space="preserve">told. Women carrying the tiny packages of bundled up infants streamed in the same direction. </w:t>
      </w:r>
    </w:p>
    <w:p w14:paraId="03F57DCD"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 xml:space="preserve">That day, June 11, 2014, I wrote, </w:t>
      </w:r>
      <w:r w:rsidRPr="00260C08">
        <w:rPr>
          <w:rFonts w:ascii="Cambria" w:hAnsi="Cambria" w:cs="Times New Roman"/>
          <w:i/>
          <w:iCs/>
          <w:color w:val="000000"/>
          <w:shd w:val="clear" w:color="auto" w:fill="FFFFFF"/>
        </w:rPr>
        <w:t>“Today was a bit of a rough day.”</w:t>
      </w:r>
    </w:p>
    <w:p w14:paraId="7BE7C390" w14:textId="29E4A0A6" w:rsidR="00A13BCA" w:rsidRPr="005F670D" w:rsidRDefault="00A13BCA" w:rsidP="00A13BCA">
      <w:pPr>
        <w:spacing w:line="480" w:lineRule="auto"/>
        <w:jc w:val="both"/>
        <w:rPr>
          <w:rFonts w:ascii="Cambria" w:hAnsi="Cambria" w:cs="Times New Roman"/>
          <w:color w:val="000000"/>
          <w:shd w:val="clear" w:color="auto" w:fill="FFFFFF"/>
        </w:rPr>
      </w:pPr>
      <w:r w:rsidRPr="00260C08">
        <w:rPr>
          <w:rFonts w:ascii="Cambria" w:hAnsi="Cambria" w:cs="Times New Roman"/>
          <w:i/>
          <w:iCs/>
          <w:color w:val="000000"/>
          <w:shd w:val="clear" w:color="auto" w:fill="FFFFFF"/>
        </w:rPr>
        <w:tab/>
      </w:r>
      <w:r w:rsidRPr="00260C08">
        <w:rPr>
          <w:rFonts w:ascii="Cambria" w:hAnsi="Cambria" w:cs="Times New Roman"/>
          <w:color w:val="000000"/>
          <w:shd w:val="clear" w:color="auto" w:fill="FFFFFF"/>
        </w:rPr>
        <w:t>Josh, the white American PhD candidate who ran the study abroad program in Malawi, and I had been failing to get along, largely, though not entirely, on a philosophical basis. He had first arrived in the village about a decade previously through Peace Corps and had transitioned to using it as his field site. Josh practiced a form of anthropology that yearned for impartiality above all else and yet, although he was studying farming decisions, I watched as he chided community members for monocropping, insisting that his version of farming was the best (</w:t>
      </w:r>
      <w:r w:rsidR="003F4E48">
        <w:rPr>
          <w:rFonts w:ascii="Cambria" w:hAnsi="Cambria" w:cs="Times New Roman"/>
          <w:color w:val="000000"/>
          <w:shd w:val="clear" w:color="auto" w:fill="FFFFFF"/>
        </w:rPr>
        <w:t xml:space="preserve">he ran his farm </w:t>
      </w:r>
      <w:r w:rsidRPr="00260C08">
        <w:rPr>
          <w:rFonts w:ascii="Cambria" w:hAnsi="Cambria" w:cs="Times New Roman"/>
          <w:color w:val="000000"/>
          <w:shd w:val="clear" w:color="auto" w:fill="FFFFFF"/>
        </w:rPr>
        <w:t xml:space="preserve">as an NGO, but to what purposes it existed aside from feeding him and his friends I do not know). I saw him taunt children and disrespect community leaders. </w:t>
      </w:r>
      <w:r w:rsidR="005F670D">
        <w:rPr>
          <w:rFonts w:ascii="Cambria" w:hAnsi="Cambria" w:cs="Times New Roman"/>
          <w:color w:val="000000"/>
          <w:shd w:val="clear" w:color="auto" w:fill="FFFFFF"/>
        </w:rPr>
        <w:t xml:space="preserve">After he interrupted on of my interviews because he disagreed with how I framed a question, I confronted him and pushed back on his methodology. Later, </w:t>
      </w:r>
      <w:r w:rsidRPr="00260C08">
        <w:rPr>
          <w:rFonts w:ascii="Cambria" w:hAnsi="Cambria" w:cs="Times New Roman"/>
          <w:color w:val="000000"/>
          <w:shd w:val="clear" w:color="auto" w:fill="FFFFFF"/>
        </w:rPr>
        <w:t xml:space="preserve">he said I should “grow up” and complained to my fellow students about how I “propped myself up on a pedestal.” </w:t>
      </w:r>
    </w:p>
    <w:p w14:paraId="05465DF5"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 xml:space="preserve">My research during this study abroad program was focused on studying the attitudes Malawians had towards white foreigners and their NGOs. During my taxi ride from the airport to the hostel I stayed in before the start of the program, my taxi driver pointed out the window to a large, empty field. “Do you know what that is?” I did not. “It’s Madonna’s school.” According to my taxi driver, Madonna, the 1980s pop super star and famed mother of adopted Malawian children, had purchased the land designated for the building of her NGO’s school because of its close proximity to </w:t>
      </w:r>
      <w:r w:rsidRPr="00260C08">
        <w:rPr>
          <w:rFonts w:ascii="Cambria" w:hAnsi="Cambria" w:cs="Times New Roman"/>
          <w:color w:val="000000"/>
          <w:shd w:val="clear" w:color="auto" w:fill="FFFFFF"/>
        </w:rPr>
        <w:lastRenderedPageBreak/>
        <w:t>the airport. Before it was purchased the land had an entire village living on it. The community was displaced in preparation for the school, but years later, in 2014, the school had yet to have been built.</w:t>
      </w:r>
    </w:p>
    <w:p w14:paraId="778F302E"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Josh’s behavior was enough to build resentment on my part towards him on a personal level, and to some extent a professional one. After the events on June 11 though, I placed him in the category of white people in Malawi Madonna inhabited, those who thought they knew it all and were destructive because of it. The rest of my field note entry that day said,</w:t>
      </w:r>
    </w:p>
    <w:p w14:paraId="4B384D0C" w14:textId="77777777" w:rsidR="00A13BCA" w:rsidRDefault="00A13BCA" w:rsidP="00A13BCA">
      <w:pPr>
        <w:ind w:left="720" w:right="720"/>
        <w:jc w:val="both"/>
        <w:rPr>
          <w:rFonts w:ascii="Cambria" w:hAnsi="Cambria" w:cs="Times New Roman"/>
          <w:i/>
          <w:iCs/>
          <w:color w:val="000000"/>
          <w:shd w:val="clear" w:color="auto" w:fill="FFFFFF"/>
        </w:rPr>
      </w:pPr>
      <w:r w:rsidRPr="00260C08">
        <w:rPr>
          <w:rFonts w:ascii="Cambria" w:hAnsi="Cambria" w:cs="Times New Roman"/>
          <w:i/>
          <w:iCs/>
          <w:color w:val="000000"/>
          <w:shd w:val="clear" w:color="auto" w:fill="FFFFFF"/>
        </w:rPr>
        <w:t xml:space="preserve">“To start, we had to participate in a health education lesson at the under 5 clinic, and by participate I mean plan and implement a presentation in ~30 minutes to give in front of mothers just wanting to weigh their babies and go home. In the face of being critical towards foreigners thinking they know what is best for Malawi, even with very little training and/or understanding of the culture, the hypocrisy did not pass me by. Here we were, some </w:t>
      </w:r>
      <w:r w:rsidRPr="00260C08">
        <w:rPr>
          <w:rFonts w:ascii="Cambria" w:hAnsi="Cambria" w:cs="Times New Roman"/>
          <w:color w:val="000000"/>
          <w:shd w:val="clear" w:color="auto" w:fill="FFFFFF"/>
        </w:rPr>
        <w:t>azungu</w:t>
      </w:r>
      <w:r w:rsidRPr="00260C08">
        <w:rPr>
          <w:rFonts w:ascii="Cambria" w:hAnsi="Cambria" w:cs="Times New Roman"/>
          <w:i/>
          <w:iCs/>
          <w:color w:val="000000"/>
          <w:shd w:val="clear" w:color="auto" w:fill="FFFFFF"/>
        </w:rPr>
        <w:t xml:space="preserve"> from the States, plus one of the Scottish missionaries, and we were supposed to utilize our “outside knowledge” to do what? Tell women things that the Malawian professional health care providers told them at the same meeting turns out.”</w:t>
      </w:r>
    </w:p>
    <w:p w14:paraId="6EED5F11" w14:textId="77777777" w:rsidR="003F4E48" w:rsidRPr="00260C08" w:rsidRDefault="003F4E48" w:rsidP="00A13BCA">
      <w:pPr>
        <w:ind w:left="720" w:right="720"/>
        <w:jc w:val="both"/>
        <w:rPr>
          <w:rFonts w:ascii="Times" w:hAnsi="Times" w:cs="Times New Roman"/>
          <w:sz w:val="20"/>
          <w:szCs w:val="20"/>
        </w:rPr>
      </w:pPr>
    </w:p>
    <w:p w14:paraId="49F09469"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 xml:space="preserve">The assignment was, in about a half an hour with no prior preparation, to create a lesson plan and presentation about hand washing techniques and then implement this presentation to a room full of women who were at the clinic for their babies’ check ups. Most of the women spoke very little English and we spoke even less Chichewa. </w:t>
      </w:r>
    </w:p>
    <w:p w14:paraId="2D7A4BD3" w14:textId="1A98B5C1"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 xml:space="preserve">I was actually in a unique position of authority from experience in this situation. During my time in AmeriCorps I had taught kindergarteners proper hand washing technique in a disaster and health education puppet program. But standing there, in front of two-dozen or so Malawian women, mothers with children to care </w:t>
      </w:r>
      <w:r w:rsidRPr="00260C08">
        <w:rPr>
          <w:rFonts w:ascii="Cambria" w:hAnsi="Cambria" w:cs="Times New Roman"/>
          <w:color w:val="000000"/>
          <w:shd w:val="clear" w:color="auto" w:fill="FFFFFF"/>
        </w:rPr>
        <w:lastRenderedPageBreak/>
        <w:t xml:space="preserve">for, I was embarrassed. It wasn’t a matter of stage fright. It was a matter of respect. I had found Malawians extremely preoccupied with cleanliness. Every morning my host mother had a scalding hot tub of water prepared for me and everyone else in the house. Cleaning was mandatory. Before every meal a bucket of water was passed around and a ceremony was made of washing our hands. I didn’t see that hygiene was a problem here. And even if it was, I couldn’t see why we should be the ones to address this subject to these mothers. Now, however, I see this as a performance of our whiteness. We, as students who were all perceived as white by the Malawian mothers, were granted a position of authority, both in terms of owning knowledge (how to properly wash hands) and of </w:t>
      </w:r>
      <w:r w:rsidR="005F670D">
        <w:rPr>
          <w:rFonts w:ascii="Cambria" w:hAnsi="Cambria" w:cs="Times New Roman"/>
          <w:color w:val="000000"/>
          <w:shd w:val="clear" w:color="auto" w:fill="FFFFFF"/>
        </w:rPr>
        <w:t>superiority</w:t>
      </w:r>
      <w:r w:rsidRPr="00260C08">
        <w:rPr>
          <w:rFonts w:ascii="Cambria" w:hAnsi="Cambria" w:cs="Times New Roman"/>
          <w:color w:val="000000"/>
          <w:shd w:val="clear" w:color="auto" w:fill="FFFFFF"/>
        </w:rPr>
        <w:t xml:space="preserve"> (these women must not know how to wash their hands if we are teaching them).</w:t>
      </w:r>
    </w:p>
    <w:p w14:paraId="47BBA2A9"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shd w:val="clear" w:color="auto" w:fill="FFFFFF"/>
        </w:rPr>
        <w:tab/>
        <w:t>Josh and I fought about it. He threatened to fail me, so up I went, demonstrating proper hand washing technique like these grown women were a class full of kindergarteners.</w:t>
      </w:r>
    </w:p>
    <w:p w14:paraId="045C1267"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This encounter was clearly uncomfortable for me. I have attempted to write and speak about it in a way that does not show my hand as clearly and I am simply unable. For as many fairly personal and emotional topics as I have disclosed in this paper, writing about this has been one of the most challenging. Although I am aware that, due to Josh’s power over my grade and therefore my ability to graduate, I had little power in the situation, the whole thing still makes me cringe.</w:t>
      </w:r>
    </w:p>
    <w:p w14:paraId="5B3AA733"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 xml:space="preserve">The cringe-worthiness has remained, or even amplified, I am sure in part due to reading more about the history of white conceptions of black bodies and the politics of hygiene in colonial and postcolonial settings. Timothy Burke writes in his </w:t>
      </w:r>
      <w:r w:rsidRPr="00260C08">
        <w:rPr>
          <w:rFonts w:ascii="Cambria" w:hAnsi="Cambria" w:cs="Times New Roman"/>
          <w:color w:val="000000"/>
          <w:shd w:val="clear" w:color="auto" w:fill="FFFFFF"/>
        </w:rPr>
        <w:lastRenderedPageBreak/>
        <w:t xml:space="preserve">book </w:t>
      </w:r>
      <w:r w:rsidRPr="00260C08">
        <w:rPr>
          <w:rFonts w:ascii="Cambria" w:hAnsi="Cambria" w:cs="Times New Roman"/>
          <w:i/>
          <w:iCs/>
          <w:color w:val="000000"/>
          <w:shd w:val="clear" w:color="auto" w:fill="FFFFFF"/>
        </w:rPr>
        <w:t xml:space="preserve">Lifebuoy Men, Lux Women: Commodification, Consumption, and Cleanliness in Modern Zambia </w:t>
      </w:r>
      <w:r w:rsidRPr="00260C08">
        <w:rPr>
          <w:rFonts w:ascii="Cambria" w:hAnsi="Cambria" w:cs="Times New Roman"/>
          <w:color w:val="000000"/>
          <w:shd w:val="clear" w:color="auto" w:fill="FFFFFF"/>
        </w:rPr>
        <w:t xml:space="preserve">about how European’s beliefs around hygiene changed in the mid-nineteenth century with the discovery and acceptance of germ theory. Germ theory was connected to rationality and science, and therefore so was hygiene and cleanliness. “European hygienic practices were defined as the essence of ‘civilization’... the African world was a world of universal dirt and filth, while their own social world was its opposite, cleansed and pure” (Burke, 1996). Yet again racialized dichotomies present themselves, “us” vs. “them,” “clean” vs. “dirty,” “rational” vs. “irrational.” </w:t>
      </w:r>
    </w:p>
    <w:p w14:paraId="742D28B0"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The hygienic and rational differences constructed between white and black bodies were not always deemed as an absolute negative, however. Nude, black, bodies, like those of Sara Baartman, otherwise known as the “Hottentot Venus” represented the “line between the sexual, the wonderous, and the ethnographic” (Crais, 2009). Black bodies were portrayed through the lens of the “noble savage,” the closer to “nature” and the farther away from “civilization” they were-- as demonstrated through scant clothing, painted skin, and sexual demonstration-- the more beautiful and exotic. “Africans ‘kept in their place’ were more beautiful than those who accepted civilization” (Burke, 1996).</w:t>
      </w:r>
    </w:p>
    <w:p w14:paraId="037EEDFD"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 xml:space="preserve">Although these two attitudes differ in tone, they both represent an inherent racism in the perception of cleanliness, hygiene, and “purity,” that stemmed from white, western racialized hierarchies and an emphasis on western ontologies over African ones. Both the trope of the “dirty African” and the trope of “noble savagery” (Burke, 1996) functioned in a manner that resulted in </w:t>
      </w:r>
      <w:r w:rsidRPr="00260C08">
        <w:rPr>
          <w:rFonts w:ascii="Cambria" w:hAnsi="Cambria" w:cs="Times New Roman"/>
          <w:color w:val="000000"/>
        </w:rPr>
        <w:t xml:space="preserve">“emplotting Africans within </w:t>
      </w:r>
      <w:r w:rsidRPr="00260C08">
        <w:rPr>
          <w:rFonts w:ascii="Cambria" w:hAnsi="Cambria" w:cs="Times New Roman"/>
          <w:color w:val="000000"/>
        </w:rPr>
        <w:lastRenderedPageBreak/>
        <w:t>[specific Western-scripted] narratives” which in turn served in the process of “‘freezing’ African space-- in terms of its meaning and boundaries-- [in] an attempt to control African movement” (Dunn, 2004).</w:t>
      </w:r>
    </w:p>
    <w:p w14:paraId="377CB4BD"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 xml:space="preserve">I argue that, as demonstrated through my experience with Josh and the women at the under-five clinic, hygiene still remains a place in which racialization occurs and through which white ontology is placed at a higher value than black ontologies, thereby still serving to “freeze” African spaces and limit African movement. Whiteness as it is produced and performed through “racializing assemblages” between white development workers and black “recipients” is the embodiment of scientific authority and expertise, the </w:t>
      </w:r>
      <w:r w:rsidRPr="00260C08">
        <w:rPr>
          <w:rFonts w:ascii="Cambria" w:hAnsi="Cambria" w:cs="Times New Roman"/>
          <w:color w:val="000000"/>
          <w:shd w:val="clear" w:color="auto" w:fill="FFFFFF"/>
        </w:rPr>
        <w:t>“familiar figure of the Western scientist turned manager” (Escobar, 1995).</w:t>
      </w:r>
    </w:p>
    <w:p w14:paraId="462E887B" w14:textId="77777777" w:rsidR="00A13BCA" w:rsidRPr="00260C08" w:rsidRDefault="00A13BCA" w:rsidP="00A13BCA">
      <w:pPr>
        <w:ind w:left="720" w:right="720"/>
        <w:jc w:val="both"/>
        <w:rPr>
          <w:rFonts w:ascii="Times" w:hAnsi="Times" w:cs="Times New Roman"/>
          <w:sz w:val="20"/>
          <w:szCs w:val="20"/>
        </w:rPr>
      </w:pPr>
      <w:r w:rsidRPr="00260C08">
        <w:rPr>
          <w:rFonts w:ascii="Cambria" w:hAnsi="Cambria" w:cs="Times New Roman"/>
          <w:color w:val="000000"/>
        </w:rPr>
        <w:t>“An assumption of superior knowledge is, then, far-reaching in development discourses; it impacts upon every aspect of development practice and is integral to the formation and maintenance of power relations. It can only travel in one direction, from the white West to the black South, and, thus it both constitutes a part of white racism operating on a global basis, and is itself constituted by global racism” (Goudge, 2003).</w:t>
      </w:r>
    </w:p>
    <w:p w14:paraId="0236BE04" w14:textId="77777777" w:rsidR="00A13BCA" w:rsidRPr="00260C08" w:rsidRDefault="00A13BCA" w:rsidP="00A13BCA">
      <w:pPr>
        <w:rPr>
          <w:rFonts w:ascii="Times" w:eastAsia="Times New Roman" w:hAnsi="Times" w:cs="Times New Roman"/>
          <w:sz w:val="20"/>
          <w:szCs w:val="20"/>
        </w:rPr>
      </w:pPr>
    </w:p>
    <w:p w14:paraId="09243F14" w14:textId="1F88F4AD"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t>I doubt that if the under-five clinic was held in a predominately white space that we, as inexperienced, underprepared, young college students would have been granted the authority to teach hygiene. I doubt even that if the room had been filled by the village’s men, who are much more likely to speak English due to unequal access to education based on gender, that Josh would have been</w:t>
      </w:r>
      <w:r w:rsidR="003F4E48">
        <w:rPr>
          <w:rFonts w:ascii="Cambria" w:hAnsi="Cambria" w:cs="Times New Roman"/>
          <w:color w:val="000000"/>
        </w:rPr>
        <w:t xml:space="preserve"> as comfortable passing the rei</w:t>
      </w:r>
      <w:r w:rsidRPr="00260C08">
        <w:rPr>
          <w:rFonts w:ascii="Cambria" w:hAnsi="Cambria" w:cs="Times New Roman"/>
          <w:color w:val="000000"/>
        </w:rPr>
        <w:t xml:space="preserve">ns onto us. Like race, gender is structured within a power structure and is similarly produced and </w:t>
      </w:r>
      <w:r w:rsidR="00B53A9E">
        <w:rPr>
          <w:rFonts w:ascii="Cambria" w:hAnsi="Cambria" w:cs="Times New Roman"/>
          <w:color w:val="000000"/>
        </w:rPr>
        <w:t>assembled</w:t>
      </w:r>
      <w:r w:rsidRPr="00260C08">
        <w:rPr>
          <w:rFonts w:ascii="Cambria" w:hAnsi="Cambria" w:cs="Times New Roman"/>
          <w:color w:val="000000"/>
        </w:rPr>
        <w:t>.</w:t>
      </w:r>
    </w:p>
    <w:p w14:paraId="4E948868" w14:textId="77777777"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rPr>
        <w:lastRenderedPageBreak/>
        <w:t xml:space="preserve">Of course, situations of hygiene are not the only settings in which whiteness performed as the authoritative expert is constructed. In their book </w:t>
      </w:r>
      <w:r w:rsidRPr="00260C08">
        <w:rPr>
          <w:rFonts w:ascii="Cambria" w:hAnsi="Cambria" w:cs="Times New Roman"/>
          <w:i/>
          <w:iCs/>
          <w:color w:val="000000"/>
        </w:rPr>
        <w:t xml:space="preserve">Whose Development?: An Ethnography of Aid </w:t>
      </w:r>
      <w:r w:rsidRPr="00260C08">
        <w:rPr>
          <w:rFonts w:ascii="Cambria" w:hAnsi="Cambria" w:cs="Times New Roman"/>
          <w:color w:val="000000"/>
        </w:rPr>
        <w:t>Emma Crewe and Elizabeth Harrison describe multiple attempts on the part of an NGO to introduce a “new technology” to an “underdeveloped” community. They argue that the concept of “technology” is inherently racialized and gendered as it is a term that is only used to describe a western object or idea and is typically associated as something rational and masculine. In the hierarchy of knowledge production, indigenous knowledge is not made out to be “technology” as it is considered neither modern nor particularly valid. “The division between indigenous and Western or scientific knowledge is, however, based on ideas about people rather than on objective differences in knowledge or expertise” (Crewe, 1998).</w:t>
      </w:r>
    </w:p>
    <w:p w14:paraId="3341D9B6" w14:textId="53B09804" w:rsidR="00A13BCA" w:rsidRPr="00260C08" w:rsidRDefault="005F670D" w:rsidP="0033150B">
      <w:pPr>
        <w:spacing w:line="480" w:lineRule="auto"/>
        <w:ind w:firstLine="720"/>
        <w:jc w:val="both"/>
        <w:rPr>
          <w:rFonts w:ascii="Times" w:hAnsi="Times" w:cs="Times New Roman"/>
          <w:sz w:val="20"/>
          <w:szCs w:val="20"/>
        </w:rPr>
      </w:pPr>
      <w:r>
        <w:rPr>
          <w:rFonts w:ascii="Cambria" w:hAnsi="Cambria" w:cs="Times New Roman"/>
          <w:color w:val="000000"/>
        </w:rPr>
        <w:t>T</w:t>
      </w:r>
      <w:r w:rsidR="00A13BCA" w:rsidRPr="00260C08">
        <w:rPr>
          <w:rFonts w:ascii="Cambria" w:hAnsi="Cambria" w:cs="Times New Roman"/>
          <w:color w:val="000000"/>
        </w:rPr>
        <w:t xml:space="preserve">echnology is described as neutral and normative, something that is apolitical, and subsequently a force that requires no analysis or awareness. However, “technology is neither neutral nor value-free but a product of who defines it and how” (Crewe, 1998). As western development workers are the possessors and producers of “scientific knowledge,” they have the most power to decide what technologies are produced, how they play a role in development, and who is the so-called “expert.” This process then continues to reinforce racialized power structures through the continued use of dichotomies. </w:t>
      </w:r>
      <w:r w:rsidR="00A13BCA" w:rsidRPr="00260C08">
        <w:rPr>
          <w:rFonts w:ascii="Cambria" w:hAnsi="Cambria" w:cs="Times New Roman"/>
          <w:color w:val="000000"/>
          <w:shd w:val="clear" w:color="auto" w:fill="FFFFFF"/>
        </w:rPr>
        <w:t>“Since the whole process of development continues to rely on theories of modernization, and traditional culture and modernity are opposed, it stands to reason that ‘they’ have cultural barriers while ‘Westerners’ are guided by modern rationality” (Crewe, 1998).</w:t>
      </w:r>
    </w:p>
    <w:p w14:paraId="0049E0CE" w14:textId="4720112B" w:rsidR="00A13BCA" w:rsidRDefault="00A13BCA" w:rsidP="00B53A9E">
      <w:pPr>
        <w:spacing w:line="480" w:lineRule="auto"/>
        <w:ind w:firstLine="720"/>
        <w:jc w:val="both"/>
        <w:rPr>
          <w:rFonts w:ascii="Cambria" w:hAnsi="Cambria" w:cs="Times New Roman"/>
          <w:color w:val="000000"/>
          <w:shd w:val="clear" w:color="auto" w:fill="FFFFFF"/>
        </w:rPr>
      </w:pPr>
      <w:r w:rsidRPr="00260C08">
        <w:rPr>
          <w:rFonts w:ascii="Cambria" w:hAnsi="Cambria" w:cs="Times New Roman"/>
          <w:color w:val="000000"/>
          <w:shd w:val="clear" w:color="auto" w:fill="FFFFFF"/>
        </w:rPr>
        <w:lastRenderedPageBreak/>
        <w:t xml:space="preserve">Whiteness is thus the embodiment of scientific knowledge and authority, one that can be performed by taking on the role of “expert” in development discourses and denying the expertise and knowledge of black “recipients.” I believe that it </w:t>
      </w:r>
      <w:r w:rsidR="00B53A9E">
        <w:rPr>
          <w:rFonts w:ascii="Cambria" w:hAnsi="Cambria" w:cs="Times New Roman"/>
          <w:color w:val="000000"/>
          <w:shd w:val="clear" w:color="auto" w:fill="FFFFFF"/>
        </w:rPr>
        <w:t>the “racialized assemblages”—</w:t>
      </w:r>
      <w:r w:rsidRPr="00260C08">
        <w:rPr>
          <w:rFonts w:ascii="Cambria" w:hAnsi="Cambria" w:cs="Times New Roman"/>
          <w:color w:val="000000"/>
          <w:shd w:val="clear" w:color="auto" w:fill="FFFFFF"/>
        </w:rPr>
        <w:t xml:space="preserve">my physical characteristics, my western nationality, and my association with a </w:t>
      </w:r>
      <w:r w:rsidR="00B53A9E">
        <w:rPr>
          <w:rFonts w:ascii="Cambria" w:hAnsi="Cambria" w:cs="Times New Roman"/>
          <w:color w:val="000000"/>
          <w:shd w:val="clear" w:color="auto" w:fill="FFFFFF"/>
        </w:rPr>
        <w:t>white institution (the academy)—</w:t>
      </w:r>
      <w:r w:rsidRPr="00260C08">
        <w:rPr>
          <w:rFonts w:ascii="Cambria" w:hAnsi="Cambria" w:cs="Times New Roman"/>
          <w:color w:val="000000"/>
          <w:shd w:val="clear" w:color="auto" w:fill="FFFFFF"/>
        </w:rPr>
        <w:t>that positioned me to become an authority on hand w</w:t>
      </w:r>
      <w:r w:rsidR="00B53A9E">
        <w:rPr>
          <w:rFonts w:ascii="Cambria" w:hAnsi="Cambria" w:cs="Times New Roman"/>
          <w:color w:val="000000"/>
          <w:shd w:val="clear" w:color="auto" w:fill="FFFFFF"/>
        </w:rPr>
        <w:t>ashing. Further, I argue that “racializing assemblages”—</w:t>
      </w:r>
      <w:r w:rsidRPr="00260C08">
        <w:rPr>
          <w:rFonts w:ascii="Cambria" w:hAnsi="Cambria" w:cs="Times New Roman"/>
          <w:color w:val="000000"/>
          <w:shd w:val="clear" w:color="auto" w:fill="FFFFFF"/>
        </w:rPr>
        <w:t>physical characteristics, their African nationality, and their lack of assoc</w:t>
      </w:r>
      <w:r w:rsidR="00B53A9E">
        <w:rPr>
          <w:rFonts w:ascii="Cambria" w:hAnsi="Cambria" w:cs="Times New Roman"/>
          <w:color w:val="000000"/>
          <w:shd w:val="clear" w:color="auto" w:fill="FFFFFF"/>
        </w:rPr>
        <w:t>iation with a white institution—</w:t>
      </w:r>
      <w:r w:rsidRPr="00260C08">
        <w:rPr>
          <w:rFonts w:ascii="Cambria" w:hAnsi="Cambria" w:cs="Times New Roman"/>
          <w:color w:val="000000"/>
          <w:shd w:val="clear" w:color="auto" w:fill="FFFFFF"/>
        </w:rPr>
        <w:t>that deemed th</w:t>
      </w:r>
      <w:r w:rsidR="00B53A9E">
        <w:rPr>
          <w:rFonts w:ascii="Cambria" w:hAnsi="Cambria" w:cs="Times New Roman"/>
          <w:color w:val="000000"/>
          <w:shd w:val="clear" w:color="auto" w:fill="FFFFFF"/>
        </w:rPr>
        <w:t xml:space="preserve">e women in the under-five clinic </w:t>
      </w:r>
      <w:r w:rsidRPr="00260C08">
        <w:rPr>
          <w:rFonts w:ascii="Cambria" w:hAnsi="Cambria" w:cs="Times New Roman"/>
          <w:color w:val="000000"/>
          <w:shd w:val="clear" w:color="auto" w:fill="FFFFFF"/>
        </w:rPr>
        <w:t>knowledge recipients.</w:t>
      </w:r>
      <w:r w:rsidR="00B53A9E">
        <w:rPr>
          <w:rFonts w:ascii="Cambria" w:hAnsi="Cambria" w:cs="Times New Roman"/>
          <w:color w:val="000000"/>
          <w:shd w:val="clear" w:color="auto" w:fill="FFFFFF"/>
        </w:rPr>
        <w:t xml:space="preserve"> </w:t>
      </w:r>
    </w:p>
    <w:p w14:paraId="7EEBDE4C" w14:textId="77777777" w:rsidR="00D72FD4" w:rsidRDefault="00D72FD4" w:rsidP="00B53A9E">
      <w:pPr>
        <w:spacing w:line="480" w:lineRule="auto"/>
        <w:ind w:firstLine="720"/>
        <w:jc w:val="both"/>
        <w:rPr>
          <w:rFonts w:ascii="Cambria" w:hAnsi="Cambria" w:cs="Times New Roman"/>
          <w:color w:val="000000"/>
          <w:shd w:val="clear" w:color="auto" w:fill="FFFFFF"/>
        </w:rPr>
      </w:pPr>
    </w:p>
    <w:p w14:paraId="2D41EF77" w14:textId="77777777" w:rsidR="00A13BCA" w:rsidRPr="00260C08" w:rsidRDefault="00A13BCA" w:rsidP="00A13BCA">
      <w:pPr>
        <w:rPr>
          <w:rFonts w:ascii="Times" w:eastAsia="Times New Roman" w:hAnsi="Times" w:cs="Times New Roman"/>
          <w:sz w:val="20"/>
          <w:szCs w:val="20"/>
        </w:rPr>
      </w:pPr>
    </w:p>
    <w:p w14:paraId="558C7DA6" w14:textId="77777777" w:rsidR="00A13BCA" w:rsidRPr="00260C08" w:rsidRDefault="00A13BCA" w:rsidP="00A13BCA">
      <w:pPr>
        <w:spacing w:line="480" w:lineRule="auto"/>
        <w:jc w:val="both"/>
        <w:outlineLvl w:val="0"/>
        <w:rPr>
          <w:rFonts w:ascii="Times" w:hAnsi="Times" w:cs="Times New Roman"/>
          <w:sz w:val="20"/>
          <w:szCs w:val="20"/>
        </w:rPr>
      </w:pPr>
      <w:r w:rsidRPr="00260C08">
        <w:rPr>
          <w:rFonts w:ascii="Cambria" w:hAnsi="Cambria" w:cs="Times New Roman"/>
          <w:b/>
          <w:bCs/>
          <w:i/>
          <w:iCs/>
          <w:color w:val="000000"/>
          <w:shd w:val="clear" w:color="auto" w:fill="FFFFFF"/>
        </w:rPr>
        <w:t>Conclusion:</w:t>
      </w:r>
    </w:p>
    <w:p w14:paraId="09BD343B"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b/>
          <w:bCs/>
          <w:i/>
          <w:iCs/>
          <w:color w:val="000000"/>
          <w:shd w:val="clear" w:color="auto" w:fill="FFFFFF"/>
        </w:rPr>
        <w:tab/>
      </w:r>
      <w:r w:rsidRPr="00260C08">
        <w:rPr>
          <w:rFonts w:ascii="Cambria" w:hAnsi="Cambria" w:cs="Times New Roman"/>
          <w:color w:val="000000"/>
        </w:rPr>
        <w:t>It started gradually, so crawlingly slow that although my life was dotted with warning signs I couldn’t see it until it was staring me in the face. Friends told me something was wrong but I couldn’t hear it. I wrote in my journal that I could feel nothing but I couldn’t see it. It wasn’t until I would discover myself in a closet, under a desk, hiding and shaking and scared with no memory of how I came to be there that I began to question, maybe. It wasn’t until that day it rained full and hard in Portland and I found myself on the gum-sticky sidewalk outside of a bar unable to breathe that I knew.</w:t>
      </w:r>
    </w:p>
    <w:p w14:paraId="3A8976A1"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That day, in the mall positioned as the in-between of Portland and Vancouver, I had met with Natasha, my roommate in Uganda, for the first time since she had the upper bunk to my lower. By coincidence her Russian self and my Texan had managed to find each other sitting in that indoor bench in the mall hovering </w:t>
      </w:r>
      <w:r w:rsidRPr="00260C08">
        <w:rPr>
          <w:rFonts w:ascii="Cambria" w:hAnsi="Cambria" w:cs="Times New Roman"/>
          <w:color w:val="000000"/>
        </w:rPr>
        <w:lastRenderedPageBreak/>
        <w:t>along the banks of the Columbia River. Our meeting was genial enough although I would be lying if I said I remembered any of it in detail. We did what old friends do, caught up on the present but mostly reminisced about the past. I left her with a hug, hurriedly leaving to catch a bus with my friend Meg to our friends’ band’s show downtown.</w:t>
      </w:r>
    </w:p>
    <w:p w14:paraId="4698C4FF" w14:textId="1E1208EC"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The rain in Oregon was not what I expected. Coming from Texas I had imagined the rain to mimic the expansive, unfolding performances of Texas rain born from the Texas clouds as tall as they were wide, miles and miles and miles.</w:t>
      </w:r>
      <w:r>
        <w:rPr>
          <w:rFonts w:ascii="Cambria" w:hAnsi="Cambria" w:cs="Times New Roman"/>
          <w:color w:val="000000"/>
        </w:rPr>
        <w:t xml:space="preserve"> </w:t>
      </w:r>
      <w:r w:rsidR="006C6E5D">
        <w:rPr>
          <w:rFonts w:ascii="Cambria" w:hAnsi="Cambria" w:cs="Times New Roman"/>
          <w:color w:val="000000"/>
        </w:rPr>
        <w:t>Oregon rain is</w:t>
      </w:r>
      <w:r w:rsidRPr="00260C08">
        <w:rPr>
          <w:rFonts w:ascii="Cambria" w:hAnsi="Cambria" w:cs="Times New Roman"/>
          <w:color w:val="000000"/>
        </w:rPr>
        <w:t xml:space="preserve"> claustrophobic.</w:t>
      </w:r>
      <w:r>
        <w:rPr>
          <w:rFonts w:ascii="Cambria" w:hAnsi="Cambria" w:cs="Times New Roman"/>
          <w:color w:val="000000"/>
        </w:rPr>
        <w:t xml:space="preserve"> </w:t>
      </w:r>
      <w:r w:rsidR="006C6E5D">
        <w:rPr>
          <w:rFonts w:ascii="Cambria" w:hAnsi="Cambria" w:cs="Times New Roman"/>
          <w:color w:val="000000"/>
        </w:rPr>
        <w:t>It is</w:t>
      </w:r>
      <w:r w:rsidRPr="00260C08">
        <w:rPr>
          <w:rFonts w:ascii="Cambria" w:hAnsi="Cambria" w:cs="Times New Roman"/>
          <w:color w:val="000000"/>
        </w:rPr>
        <w:t xml:space="preserve"> glorified fog</w:t>
      </w:r>
      <w:r w:rsidR="006C6E5D">
        <w:rPr>
          <w:rFonts w:ascii="Cambria" w:hAnsi="Cambria" w:cs="Times New Roman"/>
          <w:color w:val="000000"/>
        </w:rPr>
        <w:t xml:space="preserve"> that hugs</w:t>
      </w:r>
      <w:r w:rsidRPr="00260C08">
        <w:rPr>
          <w:rFonts w:ascii="Cambria" w:hAnsi="Cambria" w:cs="Times New Roman"/>
          <w:color w:val="000000"/>
        </w:rPr>
        <w:t xml:space="preserve"> onto the tops of the Douglas firs, forming both walls and roof to the road that led me to and from Portland. Living in the Pacific Northwest requires amphibian-like qualities; the acceptance that at all times you will be covered in a thin layer of mist, always damp, hardly ever wet.</w:t>
      </w:r>
      <w:r>
        <w:rPr>
          <w:rFonts w:ascii="Cambria" w:hAnsi="Cambria" w:cs="Times New Roman"/>
          <w:color w:val="000000"/>
        </w:rPr>
        <w:t xml:space="preserve"> </w:t>
      </w:r>
      <w:r w:rsidRPr="00260C08">
        <w:rPr>
          <w:rFonts w:ascii="Cambria" w:hAnsi="Cambria" w:cs="Times New Roman"/>
          <w:color w:val="000000"/>
        </w:rPr>
        <w:t>Giving in to the weather meant that within a month of becoming an Oregonian I had lost bot</w:t>
      </w:r>
      <w:r w:rsidR="00053937">
        <w:rPr>
          <w:rFonts w:ascii="Cambria" w:hAnsi="Cambria" w:cs="Times New Roman"/>
          <w:color w:val="000000"/>
        </w:rPr>
        <w:t>h my umbrella and rain jacket and had neglected the task of replacing</w:t>
      </w:r>
      <w:r w:rsidRPr="00260C08">
        <w:rPr>
          <w:rFonts w:ascii="Cambria" w:hAnsi="Cambria" w:cs="Times New Roman"/>
          <w:color w:val="000000"/>
        </w:rPr>
        <w:t xml:space="preserve"> either of them. This hadn’t mattered until Meg and I </w:t>
      </w:r>
      <w:r w:rsidR="00053937">
        <w:rPr>
          <w:rFonts w:ascii="Cambria" w:hAnsi="Cambria" w:cs="Times New Roman"/>
          <w:color w:val="000000"/>
        </w:rPr>
        <w:t>stepped</w:t>
      </w:r>
      <w:r w:rsidRPr="00260C08">
        <w:rPr>
          <w:rFonts w:ascii="Cambria" w:hAnsi="Cambria" w:cs="Times New Roman"/>
          <w:color w:val="000000"/>
        </w:rPr>
        <w:t xml:space="preserve"> off of the bus into a vortex of water that had replaced the sidewalks, swirling across my limp canvas shoes.</w:t>
      </w:r>
    </w:p>
    <w:p w14:paraId="6DCA418D" w14:textId="0B6F314A"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 xml:space="preserve">As we walked towards the bar I recalled my reunion with Natasha. As we walked the world began to blur, to slide into the water and crash down the storm drain. I couldn’t see and couldn’t tell if it were rain or tears. That quick, hot anxiety boiled across my skin and through my body, that recognizable and utterly unique catastrophe of a panic attack. Somehow, Meg managed to get me inside the doorway of the bar and draped me across the bassist’s arms. But </w:t>
      </w:r>
      <w:r w:rsidR="003F4E48">
        <w:rPr>
          <w:rFonts w:ascii="Cambria" w:hAnsi="Cambria" w:cs="Times New Roman"/>
          <w:color w:val="000000"/>
        </w:rPr>
        <w:t xml:space="preserve">my status as a minor barred </w:t>
      </w:r>
      <w:r w:rsidR="003F4E48">
        <w:rPr>
          <w:rFonts w:ascii="Cambria" w:hAnsi="Cambria" w:cs="Times New Roman"/>
          <w:color w:val="000000"/>
        </w:rPr>
        <w:lastRenderedPageBreak/>
        <w:t xml:space="preserve">me </w:t>
      </w:r>
      <w:r w:rsidR="00053937">
        <w:rPr>
          <w:rFonts w:ascii="Cambria" w:hAnsi="Cambria" w:cs="Times New Roman"/>
          <w:color w:val="000000"/>
        </w:rPr>
        <w:t xml:space="preserve">from entering </w:t>
      </w:r>
      <w:r w:rsidRPr="00260C08">
        <w:rPr>
          <w:rFonts w:ascii="Cambria" w:hAnsi="Cambria" w:cs="Times New Roman"/>
          <w:color w:val="000000"/>
        </w:rPr>
        <w:t>so I stumbled out the door into the rain with Meg, the bassist, and the guitarist following suit. My friends sat arched over my body as I dissolved and floated away.</w:t>
      </w:r>
    </w:p>
    <w:p w14:paraId="0341B30A" w14:textId="77777777" w:rsidR="00A13BCA" w:rsidRPr="00260C08" w:rsidRDefault="00A13BCA" w:rsidP="00A13BCA">
      <w:pPr>
        <w:spacing w:line="480" w:lineRule="auto"/>
        <w:jc w:val="both"/>
        <w:rPr>
          <w:rFonts w:ascii="Times" w:hAnsi="Times" w:cs="Times New Roman"/>
          <w:sz w:val="20"/>
          <w:szCs w:val="20"/>
        </w:rPr>
      </w:pPr>
      <w:r w:rsidRPr="00260C08">
        <w:rPr>
          <w:rFonts w:ascii="Cambria" w:hAnsi="Cambria" w:cs="Times New Roman"/>
          <w:color w:val="000000"/>
        </w:rPr>
        <w:tab/>
        <w:t>Ultimately this story has a happy ending. That night, when I came back to my body enough to realize I needed the restroom, the bassist bought a $7.50 tequila shot in a hotel bar so that I would be granted entrance to their facilities. This October, in the year 2016, he and I are going to share our vows, with the guitarist standing in our wedding party and with Meg as our officiant. But the benefit of sitting in the future is in the knowledge of how the past worked out. At the time this was the beginning of it all.</w:t>
      </w:r>
    </w:p>
    <w:p w14:paraId="2331EC4F" w14:textId="216DD94D" w:rsidR="008E031F" w:rsidRDefault="00A13BCA" w:rsidP="00A13BCA">
      <w:pPr>
        <w:spacing w:line="480" w:lineRule="auto"/>
        <w:jc w:val="both"/>
        <w:rPr>
          <w:rFonts w:ascii="Cambria" w:hAnsi="Cambria" w:cs="Times New Roman"/>
          <w:color w:val="000000"/>
        </w:rPr>
      </w:pPr>
      <w:r w:rsidRPr="00260C08">
        <w:rPr>
          <w:rFonts w:ascii="Cambria" w:hAnsi="Cambria" w:cs="Times New Roman"/>
          <w:color w:val="000000"/>
        </w:rPr>
        <w:tab/>
        <w:t>That month after my shaking became so bad that I had to pull over my car I called a therapist. The next day she diagnosed my PTSD, which set off over a year of twice-a-week therapy sessions and the arduous battle of seeking my mental health. Natasha had been my first recognizable trigger. I wrote her on the top of a list that included “body odor” and “burning trash” and “rooster’s crow.”</w:t>
      </w:r>
    </w:p>
    <w:p w14:paraId="4CEFC61E" w14:textId="5DA882EE" w:rsidR="008E031F" w:rsidRDefault="008E031F" w:rsidP="008E031F">
      <w:pPr>
        <w:spacing w:line="480" w:lineRule="auto"/>
        <w:jc w:val="center"/>
        <w:rPr>
          <w:rFonts w:ascii="Cambria" w:hAnsi="Cambria" w:cs="Times New Roman"/>
          <w:color w:val="000000"/>
        </w:rPr>
      </w:pPr>
      <w:r>
        <w:rPr>
          <w:rFonts w:ascii="Cambria" w:hAnsi="Cambria" w:cs="Times New Roman"/>
          <w:color w:val="000000"/>
        </w:rPr>
        <w:t>__________________</w:t>
      </w:r>
    </w:p>
    <w:p w14:paraId="627EDB28" w14:textId="54D47158" w:rsidR="008E031F" w:rsidRPr="006C6E5D" w:rsidRDefault="008E031F" w:rsidP="008E031F">
      <w:pPr>
        <w:spacing w:line="480" w:lineRule="auto"/>
        <w:ind w:firstLine="720"/>
        <w:jc w:val="both"/>
        <w:rPr>
          <w:rFonts w:ascii="Cambria" w:hAnsi="Cambria" w:cs="Times New Roman"/>
          <w:color w:val="000000"/>
        </w:rPr>
      </w:pPr>
      <w:r w:rsidRPr="00260C08">
        <w:rPr>
          <w:rFonts w:ascii="Cambria" w:hAnsi="Cambria" w:cs="Times New Roman"/>
          <w:color w:val="000000"/>
        </w:rPr>
        <w:t>The “racializing assemblages” that placed me as white within a racialized spectrum were produced by forces that I was surrounded by and constantly consuming—books and movies, commercials, sociohistorical processes, the public school system, the house I grew up in, Christianity, the concept of Africa, my manner of dress, Engl</w:t>
      </w:r>
      <w:r>
        <w:rPr>
          <w:rFonts w:ascii="Cambria" w:hAnsi="Cambria" w:cs="Times New Roman"/>
          <w:color w:val="000000"/>
        </w:rPr>
        <w:t xml:space="preserve">ish, text messages and Twitter. </w:t>
      </w:r>
      <w:r w:rsidRPr="00260C08">
        <w:rPr>
          <w:rFonts w:ascii="Cambria" w:hAnsi="Cambria" w:cs="Times New Roman"/>
          <w:color w:val="000000"/>
        </w:rPr>
        <w:t>Through these assemblages my physical corporeality was racia</w:t>
      </w:r>
      <w:r w:rsidR="00315BE4">
        <w:rPr>
          <w:rFonts w:ascii="Cambria" w:hAnsi="Cambria" w:cs="Times New Roman"/>
          <w:color w:val="000000"/>
        </w:rPr>
        <w:t>lized</w:t>
      </w:r>
      <w:r>
        <w:rPr>
          <w:rFonts w:ascii="Cambria" w:hAnsi="Cambria" w:cs="Times New Roman"/>
          <w:color w:val="000000"/>
        </w:rPr>
        <w:t xml:space="preserve"> by myself and others</w:t>
      </w:r>
      <w:r w:rsidRPr="00260C08">
        <w:rPr>
          <w:rFonts w:ascii="Cambria" w:hAnsi="Cambria" w:cs="Times New Roman"/>
          <w:color w:val="000000"/>
        </w:rPr>
        <w:t xml:space="preserve">. Based on my phenotype, my physical appearance, when I was placed in a sociohistorical context in a </w:t>
      </w:r>
      <w:r w:rsidRPr="00260C08">
        <w:rPr>
          <w:rFonts w:ascii="Cambria" w:hAnsi="Cambria" w:cs="Times New Roman"/>
          <w:color w:val="000000"/>
        </w:rPr>
        <w:lastRenderedPageBreak/>
        <w:t xml:space="preserve">geographical space (NGOs in Africa), I embodied symbols. Some of these symbols I was unaware of—when the beggar girls coded my skin as meaning I came from money—and still some I had internalized—my “heart to help,” my perceived </w:t>
      </w:r>
      <w:r w:rsidRPr="00260C08">
        <w:rPr>
          <w:rFonts w:ascii="Cambria" w:hAnsi="Cambria" w:cs="Times New Roman"/>
          <w:i/>
          <w:iCs/>
          <w:color w:val="000000"/>
        </w:rPr>
        <w:t>ability</w:t>
      </w:r>
      <w:r w:rsidRPr="00260C08">
        <w:rPr>
          <w:rFonts w:ascii="Cambria" w:hAnsi="Cambria" w:cs="Times New Roman"/>
          <w:color w:val="000000"/>
        </w:rPr>
        <w:t xml:space="preserve"> to help.</w:t>
      </w:r>
    </w:p>
    <w:p w14:paraId="37AA815F" w14:textId="77777777" w:rsidR="008E031F" w:rsidRPr="00260C08" w:rsidRDefault="008E031F" w:rsidP="008E031F">
      <w:pPr>
        <w:spacing w:line="480" w:lineRule="auto"/>
        <w:jc w:val="both"/>
        <w:rPr>
          <w:rFonts w:ascii="Times" w:hAnsi="Times" w:cs="Times New Roman"/>
          <w:sz w:val="20"/>
          <w:szCs w:val="20"/>
        </w:rPr>
      </w:pPr>
      <w:r w:rsidRPr="00260C08">
        <w:rPr>
          <w:rFonts w:ascii="Cambria" w:hAnsi="Cambria" w:cs="Times New Roman"/>
          <w:color w:val="000000"/>
        </w:rPr>
        <w:tab/>
      </w:r>
      <w:r>
        <w:rPr>
          <w:rFonts w:ascii="Cambria" w:hAnsi="Cambria" w:cs="Times New Roman"/>
          <w:color w:val="000000"/>
        </w:rPr>
        <w:t>The</w:t>
      </w:r>
      <w:r w:rsidRPr="00260C08">
        <w:rPr>
          <w:rFonts w:ascii="Cambria" w:hAnsi="Cambria" w:cs="Times New Roman"/>
          <w:color w:val="000000"/>
        </w:rPr>
        <w:t xml:space="preserve"> concept of race serves to “hierarchically distinguish full humans from not-quite-humans and nonhumans” and positioned me, based on my phenotype, as the “universal human” while positioning my African counterparts as “nonwhite s</w:t>
      </w:r>
      <w:r>
        <w:rPr>
          <w:rFonts w:ascii="Cambria" w:hAnsi="Cambria" w:cs="Times New Roman"/>
          <w:color w:val="000000"/>
        </w:rPr>
        <w:t>ubjects… not-quite-human” (Weheli</w:t>
      </w:r>
      <w:r w:rsidRPr="00260C08">
        <w:rPr>
          <w:rFonts w:ascii="Cambria" w:hAnsi="Cambria" w:cs="Times New Roman"/>
          <w:color w:val="000000"/>
        </w:rPr>
        <w:t>ye, 2014). One of the ways in which I performed whiteness in NGOs in Africa was to dehumanize the discursive African, and therefore to dehumanize the real humans I encountered, as I illustrated in the introduction. This dehumanization was not an intentional action I was taking but one that I uncovered over time as I began to recognize the internalized belief systems living in a racialized global system had established within me.</w:t>
      </w:r>
    </w:p>
    <w:p w14:paraId="0AA115E9" w14:textId="0BC3C0E0" w:rsidR="008E031F" w:rsidRDefault="008E031F" w:rsidP="008E031F">
      <w:pPr>
        <w:spacing w:line="480" w:lineRule="auto"/>
        <w:ind w:firstLine="720"/>
        <w:jc w:val="both"/>
        <w:rPr>
          <w:rFonts w:ascii="Cambria" w:hAnsi="Cambria" w:cs="Times New Roman"/>
          <w:color w:val="000000"/>
        </w:rPr>
      </w:pPr>
      <w:r w:rsidRPr="00260C08">
        <w:rPr>
          <w:rFonts w:ascii="Cambria" w:hAnsi="Cambria" w:cs="Times New Roman"/>
          <w:color w:val="000000"/>
        </w:rPr>
        <w:t>My therapist told me that my PTSD came primarily from “vicarious traumatization,” from internalizing the stories the women who had escaped from the LRA had shared with me; their descriptions of cutting off the heads of their parents, shoving a padlock through a boy’s lips and leaving him for dead, giving birth to a stillborn baby in the forest and curling up in a pool of their blood</w:t>
      </w:r>
      <w:r>
        <w:rPr>
          <w:rFonts w:ascii="Cambria" w:hAnsi="Cambria" w:cs="Times New Roman"/>
          <w:color w:val="000000"/>
        </w:rPr>
        <w:t xml:space="preserve">; and from being a direct witness to other people’s trauma; </w:t>
      </w:r>
      <w:r w:rsidRPr="00260C08">
        <w:rPr>
          <w:rFonts w:ascii="Cambria" w:hAnsi="Cambria" w:cs="Times New Roman"/>
          <w:color w:val="000000"/>
        </w:rPr>
        <w:t xml:space="preserve">a six-month old baby to a STD panel after she was raped by her grandfather as a “cure” for HIV, the smell of death coming from a man with a tumor in his face the size of a football, the girl with Down Syndrome left for dead. “Vicarious traumatization” is the process of encountering trauma in oneself from the consumption of another person’s trauma, a risk in fields </w:t>
      </w:r>
      <w:r w:rsidRPr="00260C08">
        <w:rPr>
          <w:rFonts w:ascii="Cambria" w:hAnsi="Cambria" w:cs="Times New Roman"/>
          <w:color w:val="000000"/>
        </w:rPr>
        <w:lastRenderedPageBreak/>
        <w:t xml:space="preserve">like medicine and social work. </w:t>
      </w:r>
      <w:r>
        <w:rPr>
          <w:rFonts w:ascii="Cambria" w:hAnsi="Cambria" w:cs="Times New Roman"/>
          <w:color w:val="000000"/>
        </w:rPr>
        <w:t>Yet, in these fields there is an understanding that trauma is a risk. There are measures in plac</w:t>
      </w:r>
      <w:r w:rsidR="00315BE4">
        <w:rPr>
          <w:rFonts w:ascii="Cambria" w:hAnsi="Cambria" w:cs="Times New Roman"/>
          <w:color w:val="000000"/>
        </w:rPr>
        <w:t xml:space="preserve">e to protect practitioners. Symptoms </w:t>
      </w:r>
      <w:r>
        <w:rPr>
          <w:rFonts w:ascii="Cambria" w:hAnsi="Cambria" w:cs="Times New Roman"/>
          <w:color w:val="000000"/>
        </w:rPr>
        <w:t>to recognize when trauma has occurred</w:t>
      </w:r>
      <w:r w:rsidR="00315BE4">
        <w:rPr>
          <w:rFonts w:ascii="Cambria" w:hAnsi="Cambria" w:cs="Times New Roman"/>
          <w:color w:val="000000"/>
        </w:rPr>
        <w:t xml:space="preserve"> are widely discussed and known</w:t>
      </w:r>
      <w:r>
        <w:rPr>
          <w:rFonts w:ascii="Cambria" w:hAnsi="Cambria" w:cs="Times New Roman"/>
          <w:color w:val="000000"/>
        </w:rPr>
        <w:t xml:space="preserve">. I, and many volunteers </w:t>
      </w:r>
      <w:r w:rsidR="00315BE4">
        <w:rPr>
          <w:rFonts w:ascii="Cambria" w:hAnsi="Cambria" w:cs="Times New Roman"/>
          <w:color w:val="000000"/>
        </w:rPr>
        <w:t xml:space="preserve">and NGO workers </w:t>
      </w:r>
      <w:r w:rsidR="00E77B1D">
        <w:rPr>
          <w:rFonts w:ascii="Cambria" w:hAnsi="Cambria" w:cs="Times New Roman"/>
          <w:color w:val="000000"/>
        </w:rPr>
        <w:t xml:space="preserve">like me, have </w:t>
      </w:r>
      <w:r>
        <w:rPr>
          <w:rFonts w:ascii="Cambria" w:hAnsi="Cambria" w:cs="Times New Roman"/>
          <w:color w:val="000000"/>
        </w:rPr>
        <w:t>no such training.</w:t>
      </w:r>
    </w:p>
    <w:p w14:paraId="6C67812B" w14:textId="0E8B5793" w:rsidR="00933198" w:rsidRDefault="008E031F" w:rsidP="00315BE4">
      <w:pPr>
        <w:spacing w:line="480" w:lineRule="auto"/>
        <w:ind w:firstLine="720"/>
        <w:jc w:val="both"/>
        <w:rPr>
          <w:rFonts w:ascii="Cambria" w:hAnsi="Cambria" w:cs="Times New Roman"/>
          <w:color w:val="000000"/>
        </w:rPr>
      </w:pPr>
      <w:r>
        <w:rPr>
          <w:rFonts w:ascii="Cambria" w:hAnsi="Cambria" w:cs="Times New Roman"/>
          <w:color w:val="000000"/>
        </w:rPr>
        <w:t>What I did have was white privilege. I</w:t>
      </w:r>
      <w:r w:rsidRPr="00260C08">
        <w:rPr>
          <w:rFonts w:ascii="Cambria" w:hAnsi="Cambria" w:cs="Times New Roman"/>
          <w:color w:val="000000"/>
        </w:rPr>
        <w:t xml:space="preserve">t was </w:t>
      </w:r>
      <w:r>
        <w:rPr>
          <w:rFonts w:ascii="Cambria" w:hAnsi="Cambria" w:cs="Times New Roman"/>
          <w:color w:val="000000"/>
        </w:rPr>
        <w:t xml:space="preserve">my white privilege </w:t>
      </w:r>
      <w:r w:rsidRPr="00260C08">
        <w:rPr>
          <w:rFonts w:ascii="Cambria" w:hAnsi="Cambria" w:cs="Times New Roman"/>
          <w:color w:val="000000"/>
        </w:rPr>
        <w:t xml:space="preserve">that allowed me entrance into these spaces to begin with. My skin tone was a badge of authority, of knowledge and the ability to help. </w:t>
      </w:r>
      <w:r>
        <w:rPr>
          <w:rFonts w:ascii="Cambria" w:hAnsi="Cambria" w:cs="Times New Roman"/>
          <w:color w:val="000000"/>
        </w:rPr>
        <w:t>It was my understanding, b</w:t>
      </w:r>
      <w:r w:rsidR="00933198">
        <w:rPr>
          <w:rFonts w:ascii="Cambria" w:hAnsi="Cambria" w:cs="Times New Roman"/>
          <w:color w:val="000000"/>
        </w:rPr>
        <w:t xml:space="preserve">ased on development discourses </w:t>
      </w:r>
      <w:r>
        <w:rPr>
          <w:rFonts w:ascii="Cambria" w:hAnsi="Cambria" w:cs="Times New Roman"/>
          <w:color w:val="000000"/>
        </w:rPr>
        <w:t xml:space="preserve">that I, as a white person, could help. </w:t>
      </w:r>
      <w:r w:rsidRPr="00260C08">
        <w:rPr>
          <w:rFonts w:ascii="Cambria" w:hAnsi="Cambria" w:cs="Times New Roman"/>
          <w:color w:val="000000"/>
        </w:rPr>
        <w:t xml:space="preserve">When I arrived in Uganda and began to wonder if there was anything I could, in fact, “do to help” I wrote about it in my journal excessively, confused </w:t>
      </w:r>
      <w:r>
        <w:rPr>
          <w:rFonts w:ascii="Cambria" w:hAnsi="Cambria" w:cs="Times New Roman"/>
          <w:color w:val="000000"/>
        </w:rPr>
        <w:t xml:space="preserve">by my inability to live up to the expectations of my whiteness. </w:t>
      </w:r>
      <w:r w:rsidR="00933198">
        <w:rPr>
          <w:rFonts w:ascii="Cambria" w:hAnsi="Cambria" w:cs="Times New Roman"/>
          <w:color w:val="000000"/>
        </w:rPr>
        <w:t>Yet, not only did I not help, I did active harm, at least to myself. I often worry if I, by deeply probing into the lives of women who had experienced the true horrors of war without any prior training or understanding of possible consequences, caused harm to those who graciousl</w:t>
      </w:r>
      <w:r w:rsidR="00315BE4">
        <w:rPr>
          <w:rFonts w:ascii="Cambria" w:hAnsi="Cambria" w:cs="Times New Roman"/>
          <w:color w:val="000000"/>
        </w:rPr>
        <w:t xml:space="preserve">y shared their stories with me. </w:t>
      </w:r>
      <w:r w:rsidR="00933198">
        <w:rPr>
          <w:rFonts w:ascii="Cambria" w:hAnsi="Cambria" w:cs="Times New Roman"/>
          <w:color w:val="000000"/>
        </w:rPr>
        <w:t>My trauma</w:t>
      </w:r>
      <w:r w:rsidR="00315BE4">
        <w:rPr>
          <w:rFonts w:ascii="Cambria" w:hAnsi="Cambria" w:cs="Times New Roman"/>
          <w:color w:val="000000"/>
        </w:rPr>
        <w:t xml:space="preserve"> and any trauma I potentially caused</w:t>
      </w:r>
      <w:r w:rsidR="00933198">
        <w:rPr>
          <w:rFonts w:ascii="Cambria" w:hAnsi="Cambria" w:cs="Times New Roman"/>
          <w:color w:val="000000"/>
        </w:rPr>
        <w:t xml:space="preserve"> is a direct consequence of </w:t>
      </w:r>
      <w:r w:rsidR="00315BE4">
        <w:rPr>
          <w:rFonts w:ascii="Cambria" w:hAnsi="Cambria" w:cs="Times New Roman"/>
          <w:color w:val="000000"/>
        </w:rPr>
        <w:t xml:space="preserve">my </w:t>
      </w:r>
      <w:r w:rsidR="00933198">
        <w:rPr>
          <w:rFonts w:ascii="Cambria" w:hAnsi="Cambria" w:cs="Times New Roman"/>
          <w:color w:val="000000"/>
        </w:rPr>
        <w:t xml:space="preserve">cavalierly jumping into situations and circumstances I was unprepared for. My cavalier attitude was a </w:t>
      </w:r>
      <w:r w:rsidR="00315BE4">
        <w:rPr>
          <w:rFonts w:ascii="Cambria" w:hAnsi="Cambria" w:cs="Times New Roman"/>
          <w:color w:val="000000"/>
        </w:rPr>
        <w:t>direct consequence of my</w:t>
      </w:r>
      <w:r w:rsidR="00933198">
        <w:rPr>
          <w:rFonts w:ascii="Cambria" w:hAnsi="Cambria" w:cs="Times New Roman"/>
          <w:color w:val="000000"/>
        </w:rPr>
        <w:t xml:space="preserve"> performance of whiteness that was produced out of the “racializing assemblages” around me. </w:t>
      </w:r>
    </w:p>
    <w:p w14:paraId="6D7CF4DF" w14:textId="4B5B8F20" w:rsidR="00A13BCA" w:rsidRPr="00260C08" w:rsidRDefault="00A13BCA" w:rsidP="00A13BCA">
      <w:pPr>
        <w:spacing w:line="480" w:lineRule="auto"/>
        <w:ind w:firstLine="720"/>
        <w:jc w:val="both"/>
        <w:rPr>
          <w:rFonts w:ascii="Times" w:hAnsi="Times" w:cs="Times New Roman"/>
          <w:sz w:val="20"/>
          <w:szCs w:val="20"/>
        </w:rPr>
      </w:pPr>
      <w:r w:rsidRPr="00260C08">
        <w:rPr>
          <w:rFonts w:ascii="Cambria" w:hAnsi="Cambria" w:cs="Times New Roman"/>
          <w:color w:val="000000"/>
          <w:shd w:val="clear" w:color="auto" w:fill="FFFFFF"/>
        </w:rPr>
        <w:t xml:space="preserve">As </w:t>
      </w:r>
      <w:r w:rsidRPr="00260C08">
        <w:rPr>
          <w:rFonts w:ascii="Cambria" w:hAnsi="Cambria" w:cs="Times New Roman"/>
          <w:color w:val="000000"/>
        </w:rPr>
        <w:t>long as race continues to function as a “taboo” subject in development discourses, as long as NGOs uphold their unofficial “color-blind” polic</w:t>
      </w:r>
      <w:r w:rsidR="006532D2">
        <w:rPr>
          <w:rFonts w:ascii="Cambria" w:hAnsi="Cambria" w:cs="Times New Roman"/>
          <w:color w:val="000000"/>
        </w:rPr>
        <w:t>ies, whiteness will be produced</w:t>
      </w:r>
      <w:r w:rsidRPr="00260C08">
        <w:rPr>
          <w:rFonts w:ascii="Cambria" w:hAnsi="Cambria" w:cs="Times New Roman"/>
          <w:color w:val="000000"/>
        </w:rPr>
        <w:t xml:space="preserve"> in a way that fits with white supremacy and white saviorism, black voices will continue to be disenfranchised and discarded, and systems of global inequality will be perpetuated</w:t>
      </w:r>
      <w:r w:rsidR="00282BDC">
        <w:rPr>
          <w:rFonts w:ascii="Cambria" w:hAnsi="Cambria" w:cs="Times New Roman"/>
          <w:color w:val="000000"/>
        </w:rPr>
        <w:t>. When whiteness is produced</w:t>
      </w:r>
      <w:r w:rsidRPr="00260C08">
        <w:rPr>
          <w:rFonts w:ascii="Cambria" w:hAnsi="Cambria" w:cs="Times New Roman"/>
          <w:color w:val="000000"/>
        </w:rPr>
        <w:t xml:space="preserve"> in this manner, </w:t>
      </w:r>
      <w:r w:rsidRPr="00260C08">
        <w:rPr>
          <w:rFonts w:ascii="Cambria" w:hAnsi="Cambria" w:cs="Times New Roman"/>
          <w:color w:val="000000"/>
        </w:rPr>
        <w:lastRenderedPageBreak/>
        <w:t xml:space="preserve">whiteness will remain a normative state and will continue to render itself invisible, and therefore harmful development discourses will fail to be held accountable for their actions. </w:t>
      </w:r>
    </w:p>
    <w:p w14:paraId="6DCAF609" w14:textId="77777777" w:rsidR="00A13BCA" w:rsidRDefault="00A13BCA" w:rsidP="00A13BCA">
      <w:pPr>
        <w:spacing w:line="480" w:lineRule="auto"/>
        <w:ind w:firstLine="720"/>
        <w:jc w:val="both"/>
        <w:rPr>
          <w:rFonts w:ascii="Cambria" w:hAnsi="Cambria" w:cs="Times New Roman"/>
          <w:color w:val="000000"/>
        </w:rPr>
      </w:pPr>
      <w:r w:rsidRPr="00260C08">
        <w:rPr>
          <w:rFonts w:ascii="Cambria" w:hAnsi="Cambria" w:cs="Times New Roman"/>
          <w:color w:val="000000"/>
        </w:rPr>
        <w:t xml:space="preserve">For now, it is crucial that individuals and organizations that function </w:t>
      </w:r>
      <w:r>
        <w:rPr>
          <w:rFonts w:ascii="Cambria" w:hAnsi="Cambria" w:cs="Times New Roman"/>
          <w:color w:val="000000"/>
        </w:rPr>
        <w:t>in the world of development</w:t>
      </w:r>
      <w:r w:rsidRPr="00260C08">
        <w:rPr>
          <w:rFonts w:ascii="Cambria" w:hAnsi="Cambria" w:cs="Times New Roman"/>
          <w:color w:val="000000"/>
        </w:rPr>
        <w:t xml:space="preserve"> begin to shift towards addressing the ways in which race plays a role in their decision-making processes, assumptions, belief systems, and communications in various interactions. Unaddressed and invisible racializing structures result in development practices that are at best ineffective and at worst destructive. The sooner these processes are confronted, the sooner development can metamorphose into a more respectful, effective, and transformative process.</w:t>
      </w:r>
    </w:p>
    <w:p w14:paraId="1AE288ED" w14:textId="77777777" w:rsidR="00C62C66" w:rsidRPr="00C62C66" w:rsidRDefault="00C62C66" w:rsidP="00C62C66">
      <w:pPr>
        <w:spacing w:line="480" w:lineRule="auto"/>
        <w:jc w:val="both"/>
        <w:rPr>
          <w:rFonts w:ascii="Times" w:hAnsi="Times" w:cs="Times New Roman"/>
          <w:b/>
          <w:i/>
          <w:sz w:val="20"/>
          <w:szCs w:val="20"/>
        </w:rPr>
      </w:pPr>
    </w:p>
    <w:p w14:paraId="1E4DAE2F" w14:textId="77777777" w:rsidR="00A13BCA" w:rsidRPr="00260C08" w:rsidRDefault="00A13BCA" w:rsidP="00A13BCA">
      <w:pPr>
        <w:spacing w:after="240"/>
        <w:rPr>
          <w:rFonts w:ascii="Times" w:eastAsia="Times New Roman" w:hAnsi="Times" w:cs="Times New Roman"/>
          <w:sz w:val="20"/>
          <w:szCs w:val="20"/>
        </w:rPr>
      </w:pPr>
    </w:p>
    <w:p w14:paraId="251FFEBE" w14:textId="77777777" w:rsidR="00A13BCA" w:rsidRDefault="00A13BCA" w:rsidP="00A13BCA">
      <w:pPr>
        <w:jc w:val="both"/>
        <w:outlineLvl w:val="0"/>
        <w:rPr>
          <w:rFonts w:ascii="Cambria" w:hAnsi="Cambria" w:cs="Times New Roman"/>
          <w:b/>
          <w:bCs/>
          <w:i/>
          <w:iCs/>
          <w:color w:val="000000"/>
        </w:rPr>
      </w:pPr>
    </w:p>
    <w:p w14:paraId="577C854E" w14:textId="77777777" w:rsidR="00A13BCA" w:rsidRDefault="00A13BCA" w:rsidP="00A13BCA">
      <w:pPr>
        <w:jc w:val="both"/>
        <w:outlineLvl w:val="0"/>
        <w:rPr>
          <w:rFonts w:ascii="Cambria" w:hAnsi="Cambria" w:cs="Times New Roman"/>
          <w:b/>
          <w:bCs/>
          <w:i/>
          <w:iCs/>
          <w:color w:val="000000"/>
        </w:rPr>
      </w:pPr>
    </w:p>
    <w:p w14:paraId="5F12E9B6" w14:textId="77777777" w:rsidR="00A13BCA" w:rsidRDefault="00A13BCA" w:rsidP="00A13BCA">
      <w:pPr>
        <w:jc w:val="both"/>
        <w:outlineLvl w:val="0"/>
        <w:rPr>
          <w:rFonts w:ascii="Cambria" w:hAnsi="Cambria" w:cs="Times New Roman"/>
          <w:b/>
          <w:bCs/>
          <w:i/>
          <w:iCs/>
          <w:color w:val="000000"/>
        </w:rPr>
      </w:pPr>
    </w:p>
    <w:p w14:paraId="739CC5ED" w14:textId="77777777" w:rsidR="00A13BCA" w:rsidRDefault="00A13BCA" w:rsidP="00A13BCA">
      <w:pPr>
        <w:jc w:val="both"/>
        <w:outlineLvl w:val="0"/>
        <w:rPr>
          <w:rFonts w:ascii="Cambria" w:hAnsi="Cambria" w:cs="Times New Roman"/>
          <w:b/>
          <w:bCs/>
          <w:i/>
          <w:iCs/>
          <w:color w:val="000000"/>
        </w:rPr>
      </w:pPr>
    </w:p>
    <w:p w14:paraId="60621AFE" w14:textId="77777777" w:rsidR="00A13BCA" w:rsidRDefault="00A13BCA" w:rsidP="00A13BCA">
      <w:pPr>
        <w:jc w:val="both"/>
        <w:outlineLvl w:val="0"/>
        <w:rPr>
          <w:rFonts w:ascii="Cambria" w:hAnsi="Cambria" w:cs="Times New Roman"/>
          <w:b/>
          <w:bCs/>
          <w:i/>
          <w:iCs/>
          <w:color w:val="000000"/>
        </w:rPr>
      </w:pPr>
    </w:p>
    <w:p w14:paraId="2EB272E4" w14:textId="77777777" w:rsidR="00A13BCA" w:rsidRDefault="00A13BCA" w:rsidP="00A13BCA">
      <w:pPr>
        <w:jc w:val="both"/>
        <w:outlineLvl w:val="0"/>
        <w:rPr>
          <w:rFonts w:ascii="Cambria" w:hAnsi="Cambria" w:cs="Times New Roman"/>
          <w:b/>
          <w:bCs/>
          <w:i/>
          <w:iCs/>
          <w:color w:val="000000"/>
        </w:rPr>
      </w:pPr>
    </w:p>
    <w:p w14:paraId="0EEE6EE5" w14:textId="77777777" w:rsidR="00A13BCA" w:rsidRDefault="00A13BCA" w:rsidP="00A13BCA">
      <w:pPr>
        <w:jc w:val="both"/>
        <w:outlineLvl w:val="0"/>
        <w:rPr>
          <w:rFonts w:ascii="Cambria" w:hAnsi="Cambria" w:cs="Times New Roman"/>
          <w:b/>
          <w:bCs/>
          <w:i/>
          <w:iCs/>
          <w:color w:val="000000"/>
        </w:rPr>
      </w:pPr>
    </w:p>
    <w:p w14:paraId="6C210767" w14:textId="77777777" w:rsidR="00A13BCA" w:rsidRDefault="00A13BCA" w:rsidP="00A13BCA">
      <w:pPr>
        <w:jc w:val="both"/>
        <w:outlineLvl w:val="0"/>
        <w:rPr>
          <w:rFonts w:ascii="Cambria" w:hAnsi="Cambria" w:cs="Times New Roman"/>
          <w:b/>
          <w:bCs/>
          <w:i/>
          <w:iCs/>
          <w:color w:val="000000"/>
        </w:rPr>
      </w:pPr>
    </w:p>
    <w:p w14:paraId="4A25EDCF" w14:textId="77777777" w:rsidR="00A13BCA" w:rsidRDefault="00A13BCA" w:rsidP="00A13BCA">
      <w:pPr>
        <w:jc w:val="both"/>
        <w:outlineLvl w:val="0"/>
        <w:rPr>
          <w:rFonts w:ascii="Cambria" w:hAnsi="Cambria" w:cs="Times New Roman"/>
          <w:b/>
          <w:bCs/>
          <w:i/>
          <w:iCs/>
          <w:color w:val="000000"/>
        </w:rPr>
      </w:pPr>
    </w:p>
    <w:p w14:paraId="2C20ED8D" w14:textId="77777777" w:rsidR="00A13BCA" w:rsidRDefault="00A13BCA" w:rsidP="00A13BCA">
      <w:pPr>
        <w:jc w:val="both"/>
        <w:outlineLvl w:val="0"/>
        <w:rPr>
          <w:rFonts w:ascii="Cambria" w:hAnsi="Cambria" w:cs="Times New Roman"/>
          <w:b/>
          <w:bCs/>
          <w:i/>
          <w:iCs/>
          <w:color w:val="000000"/>
        </w:rPr>
      </w:pPr>
    </w:p>
    <w:p w14:paraId="0645FB6A" w14:textId="77777777" w:rsidR="00A13BCA" w:rsidRDefault="00A13BCA" w:rsidP="00A13BCA">
      <w:pPr>
        <w:jc w:val="both"/>
        <w:outlineLvl w:val="0"/>
        <w:rPr>
          <w:rFonts w:ascii="Cambria" w:hAnsi="Cambria" w:cs="Times New Roman"/>
          <w:b/>
          <w:bCs/>
          <w:i/>
          <w:iCs/>
          <w:color w:val="000000"/>
        </w:rPr>
      </w:pPr>
    </w:p>
    <w:p w14:paraId="45CAC608" w14:textId="77777777" w:rsidR="00A13BCA" w:rsidRDefault="00A13BCA" w:rsidP="00A13BCA">
      <w:pPr>
        <w:jc w:val="both"/>
        <w:outlineLvl w:val="0"/>
        <w:rPr>
          <w:rFonts w:ascii="Cambria" w:hAnsi="Cambria" w:cs="Times New Roman"/>
          <w:b/>
          <w:bCs/>
          <w:i/>
          <w:iCs/>
          <w:color w:val="000000"/>
        </w:rPr>
      </w:pPr>
    </w:p>
    <w:p w14:paraId="0F1C0769" w14:textId="77777777" w:rsidR="00A13BCA" w:rsidRDefault="00A13BCA" w:rsidP="00A13BCA">
      <w:pPr>
        <w:jc w:val="both"/>
        <w:outlineLvl w:val="0"/>
        <w:rPr>
          <w:rFonts w:ascii="Cambria" w:hAnsi="Cambria" w:cs="Times New Roman"/>
          <w:b/>
          <w:bCs/>
          <w:i/>
          <w:iCs/>
          <w:color w:val="000000"/>
        </w:rPr>
      </w:pPr>
    </w:p>
    <w:p w14:paraId="41550D34" w14:textId="77777777" w:rsidR="00A13BCA" w:rsidRDefault="00A13BCA" w:rsidP="00A13BCA">
      <w:pPr>
        <w:jc w:val="both"/>
        <w:outlineLvl w:val="0"/>
        <w:rPr>
          <w:rFonts w:ascii="Cambria" w:hAnsi="Cambria" w:cs="Times New Roman"/>
          <w:b/>
          <w:bCs/>
          <w:i/>
          <w:iCs/>
          <w:color w:val="000000"/>
        </w:rPr>
      </w:pPr>
    </w:p>
    <w:p w14:paraId="76E8575C" w14:textId="77777777" w:rsidR="00A13BCA" w:rsidRDefault="00A13BCA" w:rsidP="00A13BCA">
      <w:pPr>
        <w:jc w:val="both"/>
        <w:outlineLvl w:val="0"/>
        <w:rPr>
          <w:rFonts w:ascii="Cambria" w:hAnsi="Cambria" w:cs="Times New Roman"/>
          <w:b/>
          <w:bCs/>
          <w:i/>
          <w:iCs/>
          <w:color w:val="000000"/>
        </w:rPr>
      </w:pPr>
    </w:p>
    <w:p w14:paraId="4A6C4B99" w14:textId="77777777" w:rsidR="00A13BCA" w:rsidRDefault="00A13BCA" w:rsidP="00A13BCA">
      <w:pPr>
        <w:jc w:val="both"/>
        <w:outlineLvl w:val="0"/>
        <w:rPr>
          <w:rFonts w:ascii="Cambria" w:hAnsi="Cambria" w:cs="Times New Roman"/>
          <w:b/>
          <w:bCs/>
          <w:i/>
          <w:iCs/>
          <w:color w:val="000000"/>
        </w:rPr>
      </w:pPr>
    </w:p>
    <w:p w14:paraId="379D0B11" w14:textId="77777777" w:rsidR="00A13BCA" w:rsidRDefault="00A13BCA" w:rsidP="00A13BCA">
      <w:pPr>
        <w:jc w:val="both"/>
        <w:outlineLvl w:val="0"/>
        <w:rPr>
          <w:rFonts w:ascii="Cambria" w:hAnsi="Cambria" w:cs="Times New Roman"/>
          <w:b/>
          <w:bCs/>
          <w:i/>
          <w:iCs/>
          <w:color w:val="000000"/>
        </w:rPr>
      </w:pPr>
    </w:p>
    <w:p w14:paraId="1EBE66E4" w14:textId="77777777" w:rsidR="00A13BCA" w:rsidRDefault="00A13BCA" w:rsidP="00A13BCA">
      <w:pPr>
        <w:jc w:val="both"/>
        <w:outlineLvl w:val="0"/>
        <w:rPr>
          <w:rFonts w:ascii="Cambria" w:hAnsi="Cambria" w:cs="Times New Roman"/>
          <w:b/>
          <w:bCs/>
          <w:i/>
          <w:iCs/>
          <w:color w:val="000000"/>
        </w:rPr>
      </w:pPr>
    </w:p>
    <w:p w14:paraId="097DF8E5" w14:textId="77777777" w:rsidR="00A13BCA" w:rsidRDefault="00A13BCA" w:rsidP="00A13BCA">
      <w:pPr>
        <w:jc w:val="both"/>
        <w:outlineLvl w:val="0"/>
        <w:rPr>
          <w:rFonts w:ascii="Cambria" w:hAnsi="Cambria" w:cs="Times New Roman"/>
          <w:b/>
          <w:bCs/>
          <w:i/>
          <w:iCs/>
          <w:color w:val="000000"/>
        </w:rPr>
      </w:pPr>
    </w:p>
    <w:p w14:paraId="40C22848" w14:textId="77777777" w:rsidR="00A13BCA" w:rsidRDefault="00A13BCA" w:rsidP="00A13BCA">
      <w:pPr>
        <w:jc w:val="both"/>
        <w:outlineLvl w:val="0"/>
        <w:rPr>
          <w:rFonts w:ascii="Cambria" w:hAnsi="Cambria" w:cs="Times New Roman"/>
          <w:b/>
          <w:bCs/>
          <w:i/>
          <w:iCs/>
          <w:color w:val="000000"/>
        </w:rPr>
      </w:pPr>
    </w:p>
    <w:p w14:paraId="739029BF" w14:textId="77777777" w:rsidR="00A13BCA" w:rsidRDefault="00A13BCA" w:rsidP="00A13BCA">
      <w:pPr>
        <w:jc w:val="both"/>
        <w:outlineLvl w:val="0"/>
        <w:rPr>
          <w:rFonts w:ascii="Cambria" w:hAnsi="Cambria" w:cs="Times New Roman"/>
          <w:b/>
          <w:bCs/>
          <w:i/>
          <w:iCs/>
          <w:color w:val="000000"/>
        </w:rPr>
      </w:pPr>
    </w:p>
    <w:p w14:paraId="12AB6671" w14:textId="77777777" w:rsidR="00315BE4" w:rsidRDefault="00315BE4" w:rsidP="00A13BCA">
      <w:pPr>
        <w:jc w:val="both"/>
        <w:outlineLvl w:val="0"/>
        <w:rPr>
          <w:rFonts w:ascii="Cambria" w:hAnsi="Cambria" w:cs="Times New Roman"/>
          <w:b/>
          <w:bCs/>
          <w:i/>
          <w:iCs/>
          <w:color w:val="000000"/>
        </w:rPr>
      </w:pPr>
    </w:p>
    <w:p w14:paraId="4B890A7C"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b/>
          <w:bCs/>
          <w:i/>
          <w:iCs/>
          <w:color w:val="000000"/>
        </w:rPr>
        <w:lastRenderedPageBreak/>
        <w:t>Bibliography:</w:t>
      </w:r>
    </w:p>
    <w:p w14:paraId="63642018" w14:textId="77777777" w:rsidR="00A13BCA" w:rsidRPr="00260C08" w:rsidRDefault="00A13BCA" w:rsidP="00A13BCA">
      <w:pPr>
        <w:rPr>
          <w:rFonts w:ascii="Times" w:eastAsia="Times New Roman" w:hAnsi="Times" w:cs="Times New Roman"/>
          <w:sz w:val="20"/>
          <w:szCs w:val="20"/>
        </w:rPr>
      </w:pPr>
    </w:p>
    <w:p w14:paraId="47677331" w14:textId="77777777" w:rsidR="009B3570" w:rsidRDefault="009B3570" w:rsidP="00A13BCA">
      <w:pPr>
        <w:jc w:val="both"/>
        <w:rPr>
          <w:rFonts w:ascii="Cambria" w:hAnsi="Cambria" w:cs="Times New Roman"/>
          <w:i/>
          <w:color w:val="000000"/>
        </w:rPr>
      </w:pPr>
      <w:r>
        <w:rPr>
          <w:rFonts w:ascii="Cambria" w:hAnsi="Cambria" w:cs="Times New Roman"/>
          <w:color w:val="000000"/>
        </w:rPr>
        <w:t xml:space="preserve">Ashforth, Adam. 2005. </w:t>
      </w:r>
      <w:r>
        <w:rPr>
          <w:rFonts w:ascii="Cambria" w:hAnsi="Cambria" w:cs="Times New Roman"/>
          <w:i/>
          <w:color w:val="000000"/>
        </w:rPr>
        <w:t>Witchcraft, Violence, and Democracy in South Africa.</w:t>
      </w:r>
    </w:p>
    <w:p w14:paraId="4CB19FA0" w14:textId="66BAEEAC" w:rsidR="009B3570" w:rsidRPr="009B3570" w:rsidRDefault="009B3570" w:rsidP="009B3570">
      <w:pPr>
        <w:ind w:firstLine="720"/>
        <w:jc w:val="both"/>
        <w:rPr>
          <w:rFonts w:ascii="Cambria" w:hAnsi="Cambria" w:cs="Times New Roman"/>
          <w:color w:val="000000"/>
        </w:rPr>
      </w:pPr>
      <w:r>
        <w:rPr>
          <w:rFonts w:ascii="Cambria" w:hAnsi="Cambria" w:cs="Times New Roman"/>
          <w:color w:val="000000"/>
        </w:rPr>
        <w:t>University of Chicago Press. Chicago.</w:t>
      </w:r>
    </w:p>
    <w:p w14:paraId="55458E7F" w14:textId="77777777" w:rsidR="009B3570" w:rsidRDefault="009B3570" w:rsidP="00A13BCA">
      <w:pPr>
        <w:jc w:val="both"/>
        <w:rPr>
          <w:rFonts w:ascii="Cambria" w:hAnsi="Cambria" w:cs="Times New Roman"/>
          <w:color w:val="000000"/>
        </w:rPr>
      </w:pPr>
    </w:p>
    <w:p w14:paraId="13302BE3"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Behar, Ruth. 1996. </w:t>
      </w:r>
      <w:r w:rsidRPr="00260C08">
        <w:rPr>
          <w:rFonts w:ascii="Cambria" w:hAnsi="Cambria" w:cs="Times New Roman"/>
          <w:i/>
          <w:iCs/>
          <w:color w:val="000000"/>
        </w:rPr>
        <w:t>The Vulnerable Observer: Anthropology That Breaks Your Heart.</w:t>
      </w:r>
    </w:p>
    <w:p w14:paraId="3A105DE9"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Beacon Press. Boston</w:t>
      </w:r>
    </w:p>
    <w:p w14:paraId="20EF8133" w14:textId="77777777" w:rsidR="00A13BCA" w:rsidRPr="00260C08" w:rsidRDefault="00A13BCA" w:rsidP="00A13BCA">
      <w:pPr>
        <w:rPr>
          <w:rFonts w:ascii="Times" w:eastAsia="Times New Roman" w:hAnsi="Times" w:cs="Times New Roman"/>
          <w:sz w:val="20"/>
          <w:szCs w:val="20"/>
        </w:rPr>
      </w:pPr>
    </w:p>
    <w:p w14:paraId="1F3C34EE"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Birmingham, David. 1995. </w:t>
      </w:r>
      <w:r w:rsidRPr="00260C08">
        <w:rPr>
          <w:rFonts w:ascii="Cambria" w:hAnsi="Cambria" w:cs="Times New Roman"/>
          <w:i/>
          <w:iCs/>
          <w:color w:val="000000"/>
        </w:rPr>
        <w:t>The Decolonization of Africa: Introductions to History.</w:t>
      </w:r>
    </w:p>
    <w:p w14:paraId="63C7592A"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Routledge, Taylor &amp; Francis Group. London and New York.</w:t>
      </w:r>
    </w:p>
    <w:p w14:paraId="71B47DC4" w14:textId="77777777" w:rsidR="00A13BCA" w:rsidRPr="00260C08" w:rsidRDefault="00A13BCA" w:rsidP="00A13BCA">
      <w:pPr>
        <w:rPr>
          <w:rFonts w:ascii="Times" w:eastAsia="Times New Roman" w:hAnsi="Times" w:cs="Times New Roman"/>
          <w:sz w:val="20"/>
          <w:szCs w:val="20"/>
        </w:rPr>
      </w:pPr>
    </w:p>
    <w:p w14:paraId="3449BC6B"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Bonilla-Silva, Eduardo. 2006. </w:t>
      </w:r>
      <w:r w:rsidRPr="00260C08">
        <w:rPr>
          <w:rFonts w:ascii="Cambria" w:hAnsi="Cambria" w:cs="Times New Roman"/>
          <w:i/>
          <w:iCs/>
          <w:color w:val="000000"/>
        </w:rPr>
        <w:t>Racism without Racists: Color-Blind Racism and the</w:t>
      </w:r>
    </w:p>
    <w:p w14:paraId="0BCE2439"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Persistence of Racial Inequality in the United States. </w:t>
      </w:r>
      <w:r w:rsidRPr="00260C08">
        <w:rPr>
          <w:rFonts w:ascii="Cambria" w:hAnsi="Cambria" w:cs="Times New Roman"/>
          <w:color w:val="000000"/>
        </w:rPr>
        <w:t>2</w:t>
      </w:r>
      <w:r w:rsidRPr="00260C08">
        <w:rPr>
          <w:rFonts w:ascii="Cambria" w:hAnsi="Cambria" w:cs="Times New Roman"/>
          <w:color w:val="000000"/>
          <w:sz w:val="14"/>
          <w:szCs w:val="14"/>
          <w:vertAlign w:val="superscript"/>
        </w:rPr>
        <w:t>nd</w:t>
      </w:r>
      <w:r w:rsidRPr="00260C08">
        <w:rPr>
          <w:rFonts w:ascii="Cambria" w:hAnsi="Cambria" w:cs="Times New Roman"/>
          <w:color w:val="000000"/>
        </w:rPr>
        <w:t xml:space="preserve"> ed. Rowman &amp;</w:t>
      </w:r>
    </w:p>
    <w:p w14:paraId="7E505FE4"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Littlefield Publishers, Inc. Lanham.</w:t>
      </w:r>
    </w:p>
    <w:p w14:paraId="6C7BAF14" w14:textId="77777777" w:rsidR="00A13BCA" w:rsidRPr="00260C08" w:rsidRDefault="00A13BCA" w:rsidP="00A13BCA">
      <w:pPr>
        <w:rPr>
          <w:rFonts w:ascii="Times" w:eastAsia="Times New Roman" w:hAnsi="Times" w:cs="Times New Roman"/>
          <w:sz w:val="20"/>
          <w:szCs w:val="20"/>
        </w:rPr>
      </w:pPr>
    </w:p>
    <w:p w14:paraId="5FF878D7"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Burke, Timothy. 1996. </w:t>
      </w:r>
      <w:r w:rsidRPr="00260C08">
        <w:rPr>
          <w:rFonts w:ascii="Cambria" w:hAnsi="Cambria" w:cs="Times New Roman"/>
          <w:i/>
          <w:iCs/>
          <w:color w:val="000000"/>
        </w:rPr>
        <w:t>Lifebuoy Men, Lux Women: Commodification, Consumption, &amp;</w:t>
      </w:r>
    </w:p>
    <w:p w14:paraId="5A40C392"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Cleanliness in Modern Zimbabwe. </w:t>
      </w:r>
      <w:r w:rsidRPr="00260C08">
        <w:rPr>
          <w:rFonts w:ascii="Cambria" w:hAnsi="Cambria" w:cs="Times New Roman"/>
          <w:color w:val="000000"/>
        </w:rPr>
        <w:t>Duke University Press. Durham.</w:t>
      </w:r>
    </w:p>
    <w:p w14:paraId="019B8E5C" w14:textId="77777777" w:rsidR="00A13BCA" w:rsidRPr="00260C08" w:rsidRDefault="00A13BCA" w:rsidP="00A13BCA">
      <w:pPr>
        <w:rPr>
          <w:rFonts w:ascii="Times" w:eastAsia="Times New Roman" w:hAnsi="Times" w:cs="Times New Roman"/>
          <w:sz w:val="20"/>
          <w:szCs w:val="20"/>
        </w:rPr>
      </w:pPr>
    </w:p>
    <w:p w14:paraId="47B11C7D" w14:textId="77777777" w:rsidR="00A13BCA" w:rsidRDefault="00A13BCA" w:rsidP="00A13BCA">
      <w:pPr>
        <w:jc w:val="both"/>
        <w:rPr>
          <w:rFonts w:ascii="Cambria" w:hAnsi="Cambria" w:cs="Times New Roman"/>
          <w:i/>
          <w:iCs/>
          <w:color w:val="000000"/>
        </w:rPr>
      </w:pPr>
      <w:r w:rsidRPr="00260C08">
        <w:rPr>
          <w:rFonts w:ascii="Cambria" w:hAnsi="Cambria" w:cs="Times New Roman"/>
          <w:color w:val="000000"/>
        </w:rPr>
        <w:t xml:space="preserve">Cole, Teju. 2012. “The White-Savior Industrial Complex.” </w:t>
      </w:r>
      <w:r w:rsidRPr="00260C08">
        <w:rPr>
          <w:rFonts w:ascii="Cambria" w:hAnsi="Cambria" w:cs="Times New Roman"/>
          <w:i/>
          <w:iCs/>
          <w:color w:val="000000"/>
        </w:rPr>
        <w:t>The Atlantic.</w:t>
      </w:r>
    </w:p>
    <w:p w14:paraId="2C632E74" w14:textId="77777777" w:rsidR="009B3570" w:rsidRDefault="009B3570" w:rsidP="00A13BCA">
      <w:pPr>
        <w:jc w:val="both"/>
        <w:rPr>
          <w:rFonts w:ascii="Cambria" w:hAnsi="Cambria" w:cs="Times New Roman"/>
          <w:i/>
          <w:iCs/>
          <w:color w:val="000000"/>
        </w:rPr>
      </w:pPr>
    </w:p>
    <w:p w14:paraId="1428A84B" w14:textId="77777777" w:rsidR="009B3570" w:rsidRDefault="009B3570" w:rsidP="00A13BCA">
      <w:pPr>
        <w:jc w:val="both"/>
        <w:rPr>
          <w:rFonts w:ascii="Cambria" w:hAnsi="Cambria" w:cs="Times New Roman"/>
          <w:i/>
          <w:iCs/>
          <w:color w:val="000000"/>
        </w:rPr>
      </w:pPr>
      <w:r>
        <w:rPr>
          <w:rFonts w:ascii="Cambria" w:hAnsi="Cambria" w:cs="Times New Roman"/>
          <w:iCs/>
          <w:color w:val="000000"/>
        </w:rPr>
        <w:t xml:space="preserve">Comaroff, Jean. 1993. </w:t>
      </w:r>
      <w:r>
        <w:rPr>
          <w:rFonts w:ascii="Cambria" w:hAnsi="Cambria" w:cs="Times New Roman"/>
          <w:i/>
          <w:iCs/>
          <w:color w:val="000000"/>
        </w:rPr>
        <w:t>Modernity and Its Malcontents: Ritual and Power in</w:t>
      </w:r>
    </w:p>
    <w:p w14:paraId="73F9D62E" w14:textId="76CCF7D2" w:rsidR="009B3570" w:rsidRPr="009B3570" w:rsidRDefault="009B3570" w:rsidP="009B3570">
      <w:pPr>
        <w:ind w:firstLine="720"/>
        <w:jc w:val="both"/>
        <w:rPr>
          <w:rFonts w:ascii="Times" w:hAnsi="Times" w:cs="Times New Roman"/>
          <w:sz w:val="20"/>
          <w:szCs w:val="20"/>
        </w:rPr>
      </w:pPr>
      <w:r>
        <w:rPr>
          <w:rFonts w:ascii="Cambria" w:hAnsi="Cambria" w:cs="Times New Roman"/>
          <w:i/>
          <w:iCs/>
          <w:color w:val="000000"/>
        </w:rPr>
        <w:t xml:space="preserve">Postcolonial Africa. </w:t>
      </w:r>
      <w:r>
        <w:rPr>
          <w:rFonts w:ascii="Cambria" w:hAnsi="Cambria" w:cs="Times New Roman"/>
          <w:iCs/>
          <w:color w:val="000000"/>
        </w:rPr>
        <w:t>University of Chicago Press. Chicago.</w:t>
      </w:r>
    </w:p>
    <w:p w14:paraId="709EC2AC"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br/>
        <w:t xml:space="preserve">Crais, Clifton and Pamela Scully. 2009. </w:t>
      </w:r>
      <w:r w:rsidRPr="00260C08">
        <w:rPr>
          <w:rFonts w:ascii="Cambria" w:hAnsi="Cambria" w:cs="Times New Roman"/>
          <w:i/>
          <w:iCs/>
          <w:color w:val="000000"/>
        </w:rPr>
        <w:t>Sara Baartman and the Hottentot Venus: A</w:t>
      </w:r>
    </w:p>
    <w:p w14:paraId="159F2EEE"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Ghost Story and Biography. </w:t>
      </w:r>
      <w:r w:rsidRPr="00260C08">
        <w:rPr>
          <w:rFonts w:ascii="Cambria" w:hAnsi="Cambria" w:cs="Times New Roman"/>
          <w:color w:val="000000"/>
        </w:rPr>
        <w:t>Princeton University Press. Princeton.</w:t>
      </w:r>
    </w:p>
    <w:p w14:paraId="16D8306A" w14:textId="77777777" w:rsidR="00A13BCA" w:rsidRPr="00260C08" w:rsidRDefault="00A13BCA" w:rsidP="00A13BCA">
      <w:pPr>
        <w:rPr>
          <w:rFonts w:ascii="Times" w:eastAsia="Times New Roman" w:hAnsi="Times" w:cs="Times New Roman"/>
          <w:sz w:val="20"/>
          <w:szCs w:val="20"/>
        </w:rPr>
      </w:pPr>
    </w:p>
    <w:p w14:paraId="7EC5FEB6"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Crewe, Emma and Elizabeth Harrison. 1998. </w:t>
      </w:r>
      <w:r w:rsidRPr="00260C08">
        <w:rPr>
          <w:rFonts w:ascii="Cambria" w:hAnsi="Cambria" w:cs="Times New Roman"/>
          <w:i/>
          <w:iCs/>
          <w:color w:val="000000"/>
        </w:rPr>
        <w:t>Whose Development?: An Ethnography</w:t>
      </w:r>
    </w:p>
    <w:p w14:paraId="0CC992C4"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of Aid. </w:t>
      </w:r>
      <w:r w:rsidRPr="00260C08">
        <w:rPr>
          <w:rFonts w:ascii="Cambria" w:hAnsi="Cambria" w:cs="Times New Roman"/>
          <w:color w:val="000000"/>
        </w:rPr>
        <w:t>Zed Books. London.</w:t>
      </w:r>
    </w:p>
    <w:p w14:paraId="2C102C6A" w14:textId="77777777" w:rsidR="00A13BCA" w:rsidRPr="00260C08" w:rsidRDefault="00A13BCA" w:rsidP="00A13BCA">
      <w:pPr>
        <w:rPr>
          <w:rFonts w:ascii="Times" w:eastAsia="Times New Roman" w:hAnsi="Times" w:cs="Times New Roman"/>
          <w:sz w:val="20"/>
          <w:szCs w:val="20"/>
        </w:rPr>
      </w:pPr>
    </w:p>
    <w:p w14:paraId="0384B5BA"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Crewe, Emma and Priyanthi Fernando. 2006. “The elephant in the room: racism in</w:t>
      </w:r>
    </w:p>
    <w:p w14:paraId="153C6489"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 xml:space="preserve">representations, relationships and rituals.” </w:t>
      </w:r>
      <w:r w:rsidRPr="00260C08">
        <w:rPr>
          <w:rFonts w:ascii="Cambria" w:hAnsi="Cambria" w:cs="Times New Roman"/>
          <w:i/>
          <w:iCs/>
          <w:color w:val="000000"/>
        </w:rPr>
        <w:t>Progress in Development Studies,</w:t>
      </w:r>
    </w:p>
    <w:p w14:paraId="48E98594"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Vol 6. No 1.</w:t>
      </w:r>
    </w:p>
    <w:p w14:paraId="41B6663E" w14:textId="77777777" w:rsidR="00A13BCA" w:rsidRPr="00260C08" w:rsidRDefault="00A13BCA" w:rsidP="00A13BCA">
      <w:pPr>
        <w:rPr>
          <w:rFonts w:ascii="Times" w:eastAsia="Times New Roman" w:hAnsi="Times" w:cs="Times New Roman"/>
          <w:sz w:val="20"/>
          <w:szCs w:val="20"/>
        </w:rPr>
      </w:pPr>
    </w:p>
    <w:p w14:paraId="0D7D2C72"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Deleuze, Gilles and Félix Guattari. 1987. </w:t>
      </w:r>
      <w:r w:rsidRPr="00260C08">
        <w:rPr>
          <w:rFonts w:ascii="Cambria" w:hAnsi="Cambria" w:cs="Times New Roman"/>
          <w:i/>
          <w:iCs/>
          <w:color w:val="000000"/>
        </w:rPr>
        <w:t>A Thousand Plateaus: Capitalism and</w:t>
      </w:r>
    </w:p>
    <w:p w14:paraId="161ED5AD"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Schizophrenia.</w:t>
      </w:r>
      <w:r w:rsidRPr="00260C08">
        <w:rPr>
          <w:rFonts w:ascii="Cambria" w:hAnsi="Cambria" w:cs="Times New Roman"/>
          <w:color w:val="000000"/>
        </w:rPr>
        <w:t xml:space="preserve"> University of Minnesota Press. Minneapolis.</w:t>
      </w:r>
    </w:p>
    <w:p w14:paraId="37F81388" w14:textId="77777777" w:rsidR="00A13BCA" w:rsidRPr="00260C08" w:rsidRDefault="00A13BCA" w:rsidP="00A13BCA">
      <w:pPr>
        <w:rPr>
          <w:rFonts w:ascii="Times" w:eastAsia="Times New Roman" w:hAnsi="Times" w:cs="Times New Roman"/>
          <w:sz w:val="20"/>
          <w:szCs w:val="20"/>
        </w:rPr>
      </w:pPr>
    </w:p>
    <w:p w14:paraId="43121F66"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Doane, Ashley W. 1997. “Dominant Group Ethnic Identity in the United States: The</w:t>
      </w:r>
    </w:p>
    <w:p w14:paraId="294B617A"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 xml:space="preserve">Role of ‘Hidden’ Ethnicity in Intergroup Relations.” </w:t>
      </w:r>
      <w:r w:rsidRPr="00260C08">
        <w:rPr>
          <w:rFonts w:ascii="Cambria" w:hAnsi="Cambria" w:cs="Times New Roman"/>
          <w:i/>
          <w:iCs/>
          <w:color w:val="000000"/>
        </w:rPr>
        <w:t>The Sociological</w:t>
      </w:r>
    </w:p>
    <w:p w14:paraId="4BE73B7E"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Quarterly. </w:t>
      </w:r>
      <w:r w:rsidRPr="00260C08">
        <w:rPr>
          <w:rFonts w:ascii="Cambria" w:hAnsi="Cambria" w:cs="Times New Roman"/>
          <w:color w:val="000000"/>
        </w:rPr>
        <w:t>38 (3): 375-397.</w:t>
      </w:r>
    </w:p>
    <w:p w14:paraId="00E23721" w14:textId="77777777" w:rsidR="00A13BCA" w:rsidRPr="00260C08" w:rsidRDefault="00A13BCA" w:rsidP="00A13BCA">
      <w:pPr>
        <w:rPr>
          <w:rFonts w:ascii="Times" w:eastAsia="Times New Roman" w:hAnsi="Times" w:cs="Times New Roman"/>
          <w:sz w:val="20"/>
          <w:szCs w:val="20"/>
        </w:rPr>
      </w:pPr>
    </w:p>
    <w:p w14:paraId="0169A51D"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Dunn, Kevin C. 2004. “Fear of a Black Planet: Anarchy, Anxieties and Postcolonial</w:t>
      </w:r>
    </w:p>
    <w:p w14:paraId="4CEFFEE3"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 xml:space="preserve">Travel to Africa.” </w:t>
      </w:r>
      <w:r w:rsidRPr="00260C08">
        <w:rPr>
          <w:rFonts w:ascii="Cambria" w:hAnsi="Cambria" w:cs="Times New Roman"/>
          <w:i/>
          <w:iCs/>
          <w:color w:val="000000"/>
        </w:rPr>
        <w:t xml:space="preserve">Third World Quarterly. </w:t>
      </w:r>
      <w:r w:rsidRPr="00260C08">
        <w:rPr>
          <w:rFonts w:ascii="Cambria" w:hAnsi="Cambria" w:cs="Times New Roman"/>
          <w:color w:val="000000"/>
        </w:rPr>
        <w:t>Vol 25, No 3.</w:t>
      </w:r>
    </w:p>
    <w:p w14:paraId="2E121607" w14:textId="77777777" w:rsidR="00A13BCA" w:rsidRPr="00260C08" w:rsidRDefault="00A13BCA" w:rsidP="00A13BCA">
      <w:pPr>
        <w:rPr>
          <w:rFonts w:ascii="Times" w:eastAsia="Times New Roman" w:hAnsi="Times" w:cs="Times New Roman"/>
          <w:sz w:val="20"/>
          <w:szCs w:val="20"/>
        </w:rPr>
      </w:pPr>
    </w:p>
    <w:p w14:paraId="06E3E7AF"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Escobar, Arturo. 1995. </w:t>
      </w:r>
      <w:r w:rsidRPr="00260C08">
        <w:rPr>
          <w:rFonts w:ascii="Cambria" w:hAnsi="Cambria" w:cs="Times New Roman"/>
          <w:i/>
          <w:iCs/>
          <w:color w:val="000000"/>
        </w:rPr>
        <w:t>Encountering Development: The Making and Unmaking of the</w:t>
      </w:r>
    </w:p>
    <w:p w14:paraId="703BCF95"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Third World. </w:t>
      </w:r>
      <w:r w:rsidRPr="00260C08">
        <w:rPr>
          <w:rFonts w:ascii="Cambria" w:hAnsi="Cambria" w:cs="Times New Roman"/>
          <w:color w:val="000000"/>
        </w:rPr>
        <w:t>Princeton University Press. Princeton.</w:t>
      </w:r>
    </w:p>
    <w:p w14:paraId="41976B02" w14:textId="77777777" w:rsidR="00A13BCA" w:rsidRPr="00260C08" w:rsidRDefault="00A13BCA" w:rsidP="00A13BCA">
      <w:pPr>
        <w:rPr>
          <w:rFonts w:ascii="Times" w:eastAsia="Times New Roman" w:hAnsi="Times" w:cs="Times New Roman"/>
          <w:sz w:val="20"/>
          <w:szCs w:val="20"/>
        </w:rPr>
      </w:pPr>
    </w:p>
    <w:p w14:paraId="68F10A82"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Fanon, Franz. 1952. </w:t>
      </w:r>
      <w:r w:rsidRPr="00260C08">
        <w:rPr>
          <w:rFonts w:ascii="Cambria" w:hAnsi="Cambria" w:cs="Times New Roman"/>
          <w:i/>
          <w:iCs/>
          <w:color w:val="000000"/>
        </w:rPr>
        <w:t xml:space="preserve">Black Skin, White Masks. </w:t>
      </w:r>
      <w:r w:rsidRPr="00260C08">
        <w:rPr>
          <w:rFonts w:ascii="Cambria" w:hAnsi="Cambria" w:cs="Times New Roman"/>
          <w:color w:val="000000"/>
        </w:rPr>
        <w:t>Éditions du Seuil.</w:t>
      </w:r>
    </w:p>
    <w:p w14:paraId="022D14D1" w14:textId="77777777" w:rsidR="00A13BCA" w:rsidRPr="00260C08" w:rsidRDefault="00A13BCA" w:rsidP="00A13BCA">
      <w:pPr>
        <w:rPr>
          <w:rFonts w:ascii="Times" w:eastAsia="Times New Roman" w:hAnsi="Times" w:cs="Times New Roman"/>
          <w:sz w:val="20"/>
          <w:szCs w:val="20"/>
        </w:rPr>
      </w:pPr>
    </w:p>
    <w:p w14:paraId="16844582"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lastRenderedPageBreak/>
        <w:t xml:space="preserve">Ferguson, James. 2006. </w:t>
      </w:r>
      <w:r w:rsidRPr="00260C08">
        <w:rPr>
          <w:rFonts w:ascii="Cambria" w:hAnsi="Cambria" w:cs="Times New Roman"/>
          <w:i/>
          <w:iCs/>
          <w:color w:val="000000"/>
        </w:rPr>
        <w:t xml:space="preserve">Global Shadows: Africa in the Neoliberal World Order. </w:t>
      </w:r>
      <w:r w:rsidRPr="00260C08">
        <w:rPr>
          <w:rFonts w:ascii="Cambria" w:hAnsi="Cambria" w:cs="Times New Roman"/>
          <w:color w:val="000000"/>
        </w:rPr>
        <w:t>Duke</w:t>
      </w:r>
    </w:p>
    <w:p w14:paraId="6B6B4CD1" w14:textId="77777777" w:rsidR="00A13BCA" w:rsidRDefault="00A13BCA" w:rsidP="00A13BCA">
      <w:pPr>
        <w:ind w:firstLine="720"/>
        <w:jc w:val="both"/>
        <w:rPr>
          <w:rFonts w:ascii="Cambria" w:hAnsi="Cambria" w:cs="Times New Roman"/>
          <w:color w:val="000000"/>
        </w:rPr>
      </w:pPr>
      <w:r w:rsidRPr="00260C08">
        <w:rPr>
          <w:rFonts w:ascii="Cambria" w:hAnsi="Cambria" w:cs="Times New Roman"/>
          <w:color w:val="000000"/>
        </w:rPr>
        <w:t>University Press. Durham and London.</w:t>
      </w:r>
    </w:p>
    <w:p w14:paraId="741E7496" w14:textId="77777777" w:rsidR="009B3570" w:rsidRDefault="009B3570" w:rsidP="009B3570">
      <w:pPr>
        <w:jc w:val="both"/>
        <w:rPr>
          <w:rFonts w:ascii="Cambria" w:hAnsi="Cambria" w:cs="Times New Roman"/>
          <w:color w:val="000000"/>
        </w:rPr>
      </w:pPr>
    </w:p>
    <w:p w14:paraId="4F6B9C85" w14:textId="18E02321" w:rsidR="009B3570" w:rsidRPr="009B3570" w:rsidRDefault="009B3570" w:rsidP="009B3570">
      <w:pPr>
        <w:jc w:val="both"/>
        <w:rPr>
          <w:rFonts w:ascii="Times" w:hAnsi="Times" w:cs="Times New Roman"/>
          <w:sz w:val="20"/>
          <w:szCs w:val="20"/>
        </w:rPr>
      </w:pPr>
      <w:r>
        <w:rPr>
          <w:rFonts w:ascii="Cambria" w:hAnsi="Cambria" w:cs="Times New Roman"/>
          <w:color w:val="000000"/>
        </w:rPr>
        <w:t xml:space="preserve">Forster, E.M. 1924. </w:t>
      </w:r>
      <w:r>
        <w:rPr>
          <w:rFonts w:ascii="Cambria" w:hAnsi="Cambria" w:cs="Times New Roman"/>
          <w:i/>
          <w:color w:val="000000"/>
        </w:rPr>
        <w:t xml:space="preserve">A Passage to India. </w:t>
      </w:r>
      <w:r>
        <w:rPr>
          <w:rFonts w:ascii="Cambria" w:hAnsi="Cambria" w:cs="Times New Roman"/>
          <w:color w:val="000000"/>
        </w:rPr>
        <w:t>Harcourt Brace. United States.</w:t>
      </w:r>
    </w:p>
    <w:p w14:paraId="0E6ECE70" w14:textId="77777777" w:rsidR="00A13BCA" w:rsidRPr="00260C08" w:rsidRDefault="00A13BCA" w:rsidP="00A13BCA">
      <w:pPr>
        <w:rPr>
          <w:rFonts w:ascii="Times" w:eastAsia="Times New Roman" w:hAnsi="Times" w:cs="Times New Roman"/>
          <w:sz w:val="20"/>
          <w:szCs w:val="20"/>
        </w:rPr>
      </w:pPr>
    </w:p>
    <w:p w14:paraId="4BF2505D"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Frankenburg, Ruth. 2001. “The Mirage of an Unmarked Whiteness.” </w:t>
      </w:r>
      <w:r w:rsidRPr="00260C08">
        <w:rPr>
          <w:rFonts w:ascii="Cambria" w:hAnsi="Cambria" w:cs="Times New Roman"/>
          <w:i/>
          <w:iCs/>
          <w:color w:val="000000"/>
        </w:rPr>
        <w:t>The Making and</w:t>
      </w:r>
    </w:p>
    <w:p w14:paraId="2A01EA09"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Unmaking of Whiteness (Duke University Press). </w:t>
      </w:r>
      <w:r w:rsidRPr="00260C08">
        <w:rPr>
          <w:rFonts w:ascii="Cambria" w:hAnsi="Cambria" w:cs="Times New Roman"/>
          <w:color w:val="000000"/>
        </w:rPr>
        <w:t>72-91.</w:t>
      </w:r>
    </w:p>
    <w:p w14:paraId="267C247A" w14:textId="77777777" w:rsidR="00A13BCA" w:rsidRPr="00260C08" w:rsidRDefault="00A13BCA" w:rsidP="00A13BCA">
      <w:pPr>
        <w:rPr>
          <w:rFonts w:ascii="Times" w:eastAsia="Times New Roman" w:hAnsi="Times" w:cs="Times New Roman"/>
          <w:sz w:val="20"/>
          <w:szCs w:val="20"/>
        </w:rPr>
      </w:pPr>
    </w:p>
    <w:p w14:paraId="0390218F"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Goudge, Paulette. 2003. </w:t>
      </w:r>
      <w:r w:rsidRPr="00260C08">
        <w:rPr>
          <w:rFonts w:ascii="Cambria" w:hAnsi="Cambria" w:cs="Times New Roman"/>
          <w:i/>
          <w:iCs/>
          <w:color w:val="000000"/>
        </w:rPr>
        <w:t>The Whiteness of Power: Racism in Third World Development</w:t>
      </w:r>
    </w:p>
    <w:p w14:paraId="4B641821"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and Aid. </w:t>
      </w:r>
      <w:r w:rsidRPr="00260C08">
        <w:rPr>
          <w:rFonts w:ascii="Cambria" w:hAnsi="Cambria" w:cs="Times New Roman"/>
          <w:color w:val="000000"/>
        </w:rPr>
        <w:t>Lawrence &amp; Wishart. London.</w:t>
      </w:r>
    </w:p>
    <w:p w14:paraId="59FE9822" w14:textId="77777777" w:rsidR="00A13BCA" w:rsidRPr="00260C08" w:rsidRDefault="00A13BCA" w:rsidP="00A13BCA">
      <w:pPr>
        <w:rPr>
          <w:rFonts w:ascii="Times" w:eastAsia="Times New Roman" w:hAnsi="Times" w:cs="Times New Roman"/>
          <w:sz w:val="20"/>
          <w:szCs w:val="20"/>
        </w:rPr>
      </w:pPr>
    </w:p>
    <w:p w14:paraId="171F2AA5" w14:textId="36E25322" w:rsidR="00A13BCA" w:rsidRPr="00260C08" w:rsidRDefault="0033150B" w:rsidP="00A13BCA">
      <w:pPr>
        <w:jc w:val="both"/>
        <w:outlineLvl w:val="0"/>
        <w:rPr>
          <w:rFonts w:ascii="Times" w:hAnsi="Times" w:cs="Times New Roman"/>
          <w:sz w:val="20"/>
          <w:szCs w:val="20"/>
        </w:rPr>
      </w:pPr>
      <w:r>
        <w:rPr>
          <w:rFonts w:ascii="Cambria" w:hAnsi="Cambria" w:cs="Times New Roman"/>
          <w:color w:val="000000"/>
        </w:rPr>
        <w:t>h</w:t>
      </w:r>
      <w:r w:rsidR="00A13BCA" w:rsidRPr="00260C08">
        <w:rPr>
          <w:rFonts w:ascii="Cambria" w:hAnsi="Cambria" w:cs="Times New Roman"/>
          <w:color w:val="000000"/>
        </w:rPr>
        <w:t xml:space="preserve">ooks, bell. 1992. “Eating the Other: Desire and Resistance.” </w:t>
      </w:r>
      <w:r w:rsidR="00A13BCA" w:rsidRPr="00260C08">
        <w:rPr>
          <w:rFonts w:ascii="Cambria" w:hAnsi="Cambria" w:cs="Times New Roman"/>
          <w:i/>
          <w:iCs/>
          <w:color w:val="000000"/>
        </w:rPr>
        <w:t>Black Looks: Race and</w:t>
      </w:r>
    </w:p>
    <w:p w14:paraId="21B3AAB3"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Representation, p. 21-39. </w:t>
      </w:r>
      <w:r w:rsidRPr="00260C08">
        <w:rPr>
          <w:rFonts w:ascii="Cambria" w:hAnsi="Cambria" w:cs="Times New Roman"/>
          <w:color w:val="000000"/>
        </w:rPr>
        <w:t>South End Press. Boston, MA.</w:t>
      </w:r>
    </w:p>
    <w:p w14:paraId="04A855B2" w14:textId="77777777" w:rsidR="00A13BCA" w:rsidRPr="00260C08" w:rsidRDefault="00A13BCA" w:rsidP="00A13BCA">
      <w:pPr>
        <w:rPr>
          <w:rFonts w:ascii="Times" w:eastAsia="Times New Roman" w:hAnsi="Times" w:cs="Times New Roman"/>
          <w:sz w:val="20"/>
          <w:szCs w:val="20"/>
        </w:rPr>
      </w:pPr>
    </w:p>
    <w:p w14:paraId="48EC37C6"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Irving, Debby. 2014. </w:t>
      </w:r>
      <w:r w:rsidRPr="00260C08">
        <w:rPr>
          <w:rFonts w:ascii="Cambria" w:hAnsi="Cambria" w:cs="Times New Roman"/>
          <w:i/>
          <w:iCs/>
          <w:color w:val="000000"/>
        </w:rPr>
        <w:t>Waking Up White: and Finding Myself in the Story of Race.</w:t>
      </w:r>
    </w:p>
    <w:p w14:paraId="292483EB"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Elephant Room Press. Cambridge, MA.</w:t>
      </w:r>
    </w:p>
    <w:p w14:paraId="78E591CE" w14:textId="77777777" w:rsidR="00A13BCA" w:rsidRPr="00260C08" w:rsidRDefault="00A13BCA" w:rsidP="00A13BCA">
      <w:pPr>
        <w:rPr>
          <w:rFonts w:ascii="Times" w:eastAsia="Times New Roman" w:hAnsi="Times" w:cs="Times New Roman"/>
          <w:sz w:val="20"/>
          <w:szCs w:val="20"/>
        </w:rPr>
      </w:pPr>
    </w:p>
    <w:p w14:paraId="1A1777F6"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Keim, Kurtis. 2009. </w:t>
      </w:r>
      <w:r w:rsidRPr="00260C08">
        <w:rPr>
          <w:rFonts w:ascii="Cambria" w:hAnsi="Cambria" w:cs="Times New Roman"/>
          <w:i/>
          <w:iCs/>
          <w:color w:val="000000"/>
        </w:rPr>
        <w:t>Mistaking Africa: Curiosities and Inventions of the American Mind.</w:t>
      </w:r>
    </w:p>
    <w:p w14:paraId="1161D00B"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2nd ed. Westview Press. Boulder, CO.</w:t>
      </w:r>
    </w:p>
    <w:p w14:paraId="7076E7E5" w14:textId="77777777" w:rsidR="00A13BCA" w:rsidRPr="00260C08" w:rsidRDefault="00A13BCA" w:rsidP="00A13BCA">
      <w:pPr>
        <w:rPr>
          <w:rFonts w:ascii="Times" w:eastAsia="Times New Roman" w:hAnsi="Times" w:cs="Times New Roman"/>
          <w:sz w:val="20"/>
          <w:szCs w:val="20"/>
        </w:rPr>
      </w:pPr>
    </w:p>
    <w:p w14:paraId="1CAB3B59"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Mbembe, Achille. 2001. </w:t>
      </w:r>
      <w:r w:rsidRPr="00260C08">
        <w:rPr>
          <w:rFonts w:ascii="Cambria" w:hAnsi="Cambria" w:cs="Times New Roman"/>
          <w:i/>
          <w:iCs/>
          <w:color w:val="000000"/>
        </w:rPr>
        <w:t xml:space="preserve">On the Postcolony. </w:t>
      </w:r>
      <w:r w:rsidRPr="00260C08">
        <w:rPr>
          <w:rFonts w:ascii="Cambria" w:hAnsi="Cambria" w:cs="Times New Roman"/>
          <w:color w:val="000000"/>
        </w:rPr>
        <w:t>Berkeley: University of California Press.</w:t>
      </w:r>
    </w:p>
    <w:p w14:paraId="7010823F" w14:textId="77777777" w:rsidR="00A13BCA" w:rsidRPr="00260C08" w:rsidRDefault="00A13BCA" w:rsidP="00A13BCA">
      <w:pPr>
        <w:rPr>
          <w:rFonts w:ascii="Times" w:eastAsia="Times New Roman" w:hAnsi="Times" w:cs="Times New Roman"/>
          <w:sz w:val="20"/>
          <w:szCs w:val="20"/>
        </w:rPr>
      </w:pPr>
    </w:p>
    <w:p w14:paraId="44619E93"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McIntosh, Peggy. 1992. “Unpacking the Invisible Knapsack: White Privilege.”</w:t>
      </w:r>
    </w:p>
    <w:p w14:paraId="700D589F"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Creation Spirituality.</w:t>
      </w:r>
    </w:p>
    <w:p w14:paraId="4B0DC931" w14:textId="77777777" w:rsidR="00A13BCA" w:rsidRPr="00260C08" w:rsidRDefault="00A13BCA" w:rsidP="00A13BCA">
      <w:pPr>
        <w:rPr>
          <w:rFonts w:ascii="Times" w:eastAsia="Times New Roman" w:hAnsi="Times" w:cs="Times New Roman"/>
          <w:sz w:val="20"/>
          <w:szCs w:val="20"/>
        </w:rPr>
      </w:pPr>
    </w:p>
    <w:p w14:paraId="6AEC3956"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Mudimbe, V.Y. 1988. </w:t>
      </w:r>
      <w:r w:rsidRPr="00260C08">
        <w:rPr>
          <w:rFonts w:ascii="Cambria" w:hAnsi="Cambria" w:cs="Times New Roman"/>
          <w:i/>
          <w:iCs/>
          <w:color w:val="000000"/>
        </w:rPr>
        <w:t>The Invention of Africa: Gnosis, Philosophy, and the Order of</w:t>
      </w:r>
    </w:p>
    <w:p w14:paraId="03607E99"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Knowledge. </w:t>
      </w:r>
      <w:r w:rsidRPr="00260C08">
        <w:rPr>
          <w:rFonts w:ascii="Cambria" w:hAnsi="Cambria" w:cs="Times New Roman"/>
          <w:color w:val="000000"/>
        </w:rPr>
        <w:t>Indiana University Press.</w:t>
      </w:r>
    </w:p>
    <w:p w14:paraId="27E56BDB" w14:textId="77777777" w:rsidR="00A13BCA" w:rsidRPr="00260C08" w:rsidRDefault="00A13BCA" w:rsidP="00A13BCA">
      <w:pPr>
        <w:rPr>
          <w:rFonts w:ascii="Times" w:eastAsia="Times New Roman" w:hAnsi="Times" w:cs="Times New Roman"/>
          <w:sz w:val="20"/>
          <w:szCs w:val="20"/>
        </w:rPr>
      </w:pPr>
    </w:p>
    <w:p w14:paraId="276773D9"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Myers, Kristen A. 2005. </w:t>
      </w:r>
      <w:r w:rsidRPr="00260C08">
        <w:rPr>
          <w:rFonts w:ascii="Cambria" w:hAnsi="Cambria" w:cs="Times New Roman"/>
          <w:i/>
          <w:iCs/>
          <w:color w:val="000000"/>
        </w:rPr>
        <w:t xml:space="preserve">Racetalk: racism hiding in plain sight. </w:t>
      </w:r>
      <w:r w:rsidRPr="00260C08">
        <w:rPr>
          <w:rFonts w:ascii="Cambria" w:hAnsi="Cambria" w:cs="Times New Roman"/>
          <w:color w:val="000000"/>
        </w:rPr>
        <w:t>Lanham, Md: Rowman</w:t>
      </w:r>
    </w:p>
    <w:p w14:paraId="46D403A7"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&amp; Littlefield Publishers.</w:t>
      </w:r>
    </w:p>
    <w:p w14:paraId="4E9D03DF" w14:textId="77777777" w:rsidR="00A13BCA" w:rsidRPr="00260C08" w:rsidRDefault="00A13BCA" w:rsidP="00A13BCA">
      <w:pPr>
        <w:rPr>
          <w:rFonts w:ascii="Times" w:eastAsia="Times New Roman" w:hAnsi="Times" w:cs="Times New Roman"/>
          <w:sz w:val="20"/>
          <w:szCs w:val="20"/>
        </w:rPr>
      </w:pPr>
    </w:p>
    <w:p w14:paraId="69B07676" w14:textId="06B9405F" w:rsidR="009B3570" w:rsidRPr="009B3570" w:rsidRDefault="009B3570" w:rsidP="00A13BCA">
      <w:pPr>
        <w:jc w:val="both"/>
        <w:outlineLvl w:val="0"/>
        <w:rPr>
          <w:rFonts w:ascii="Cambria" w:hAnsi="Cambria" w:cs="Times New Roman"/>
          <w:i/>
          <w:color w:val="000000"/>
        </w:rPr>
      </w:pPr>
      <w:r>
        <w:rPr>
          <w:rFonts w:ascii="Cambria" w:hAnsi="Cambria" w:cs="Times New Roman"/>
          <w:color w:val="000000"/>
        </w:rPr>
        <w:t xml:space="preserve">Orwell,George. 1936. “Shooting an Elephant.” </w:t>
      </w:r>
      <w:r>
        <w:rPr>
          <w:rFonts w:ascii="Cambria" w:hAnsi="Cambria" w:cs="Times New Roman"/>
          <w:i/>
          <w:color w:val="000000"/>
        </w:rPr>
        <w:t>New Writing.</w:t>
      </w:r>
    </w:p>
    <w:p w14:paraId="31BD8607" w14:textId="77777777" w:rsidR="009B3570" w:rsidRDefault="009B3570" w:rsidP="00A13BCA">
      <w:pPr>
        <w:jc w:val="both"/>
        <w:outlineLvl w:val="0"/>
        <w:rPr>
          <w:rFonts w:ascii="Cambria" w:hAnsi="Cambria" w:cs="Times New Roman"/>
          <w:color w:val="000000"/>
        </w:rPr>
      </w:pPr>
    </w:p>
    <w:p w14:paraId="78AA528E" w14:textId="77777777" w:rsidR="00A13BCA" w:rsidRDefault="00A13BCA" w:rsidP="00A13BCA">
      <w:pPr>
        <w:jc w:val="both"/>
        <w:outlineLvl w:val="0"/>
        <w:rPr>
          <w:rFonts w:ascii="Cambria" w:hAnsi="Cambria" w:cs="Times New Roman"/>
          <w:color w:val="000000"/>
        </w:rPr>
      </w:pPr>
      <w:r>
        <w:rPr>
          <w:rFonts w:ascii="Cambria" w:hAnsi="Cambria" w:cs="Times New Roman"/>
          <w:color w:val="000000"/>
        </w:rPr>
        <w:t xml:space="preserve">Painter, Nell. 2010. </w:t>
      </w:r>
      <w:r>
        <w:rPr>
          <w:rFonts w:ascii="Cambria" w:hAnsi="Cambria" w:cs="Times New Roman"/>
          <w:i/>
          <w:color w:val="000000"/>
        </w:rPr>
        <w:t xml:space="preserve">The History of White People. </w:t>
      </w:r>
      <w:r>
        <w:rPr>
          <w:rFonts w:ascii="Cambria" w:hAnsi="Cambria" w:cs="Times New Roman"/>
          <w:color w:val="000000"/>
        </w:rPr>
        <w:t>W.W. Norton &amp; Company, Inc. New</w:t>
      </w:r>
    </w:p>
    <w:p w14:paraId="392E1BE8" w14:textId="77777777" w:rsidR="00A13BCA" w:rsidRPr="00631861" w:rsidRDefault="00A13BCA" w:rsidP="00A13BCA">
      <w:pPr>
        <w:ind w:firstLine="720"/>
        <w:jc w:val="both"/>
        <w:outlineLvl w:val="0"/>
        <w:rPr>
          <w:rFonts w:ascii="Cambria" w:hAnsi="Cambria" w:cs="Times New Roman"/>
          <w:color w:val="000000"/>
        </w:rPr>
      </w:pPr>
      <w:r>
        <w:rPr>
          <w:rFonts w:ascii="Cambria" w:hAnsi="Cambria" w:cs="Times New Roman"/>
          <w:color w:val="000000"/>
        </w:rPr>
        <w:t>York.</w:t>
      </w:r>
    </w:p>
    <w:p w14:paraId="38F152BF" w14:textId="77777777" w:rsidR="00A13BCA" w:rsidRDefault="00A13BCA" w:rsidP="00A13BCA">
      <w:pPr>
        <w:jc w:val="both"/>
        <w:outlineLvl w:val="0"/>
        <w:rPr>
          <w:rFonts w:ascii="Cambria" w:hAnsi="Cambria" w:cs="Times New Roman"/>
          <w:color w:val="000000"/>
        </w:rPr>
      </w:pPr>
    </w:p>
    <w:p w14:paraId="1D003D75"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 xml:space="preserve">Poole, Deborah. 1997. </w:t>
      </w:r>
      <w:r w:rsidRPr="00260C08">
        <w:rPr>
          <w:rFonts w:ascii="Cambria" w:hAnsi="Cambria" w:cs="Times New Roman"/>
          <w:i/>
          <w:iCs/>
          <w:color w:val="000000"/>
        </w:rPr>
        <w:t>Vision, Race, and Modernity: A Visual Economy of the Andean</w:t>
      </w:r>
    </w:p>
    <w:p w14:paraId="2D4283B4"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Image World. </w:t>
      </w:r>
      <w:r w:rsidRPr="00260C08">
        <w:rPr>
          <w:rFonts w:ascii="Cambria" w:hAnsi="Cambria" w:cs="Times New Roman"/>
          <w:color w:val="000000"/>
        </w:rPr>
        <w:t>Princeton University Press.</w:t>
      </w:r>
    </w:p>
    <w:p w14:paraId="6BC34DD4" w14:textId="77777777" w:rsidR="00A13BCA" w:rsidRPr="00260C08" w:rsidRDefault="00A13BCA" w:rsidP="00A13BCA">
      <w:pPr>
        <w:rPr>
          <w:rFonts w:ascii="Times" w:eastAsia="Times New Roman" w:hAnsi="Times" w:cs="Times New Roman"/>
          <w:sz w:val="20"/>
          <w:szCs w:val="20"/>
        </w:rPr>
      </w:pPr>
    </w:p>
    <w:p w14:paraId="3E8DBC1F"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Saldanha, Arun. 2007. </w:t>
      </w:r>
      <w:r w:rsidRPr="00260C08">
        <w:rPr>
          <w:rFonts w:ascii="Cambria" w:hAnsi="Cambria" w:cs="Times New Roman"/>
          <w:i/>
          <w:iCs/>
          <w:color w:val="000000"/>
        </w:rPr>
        <w:t>Psychedelic White: Goa Trance and the Viscosity of Race.</w:t>
      </w:r>
    </w:p>
    <w:p w14:paraId="5E76BFB6"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University of Minnesota Press.</w:t>
      </w:r>
    </w:p>
    <w:p w14:paraId="0CA589C7" w14:textId="77777777" w:rsidR="00A13BCA" w:rsidRPr="00260C08" w:rsidRDefault="00A13BCA" w:rsidP="00A13BCA">
      <w:pPr>
        <w:spacing w:after="240"/>
        <w:rPr>
          <w:rFonts w:ascii="Times" w:eastAsia="Times New Roman" w:hAnsi="Times" w:cs="Times New Roman"/>
          <w:sz w:val="20"/>
          <w:szCs w:val="20"/>
        </w:rPr>
      </w:pPr>
    </w:p>
    <w:p w14:paraId="45A356E8" w14:textId="77777777" w:rsidR="00A13BCA" w:rsidRPr="00260C08" w:rsidRDefault="00A13BCA" w:rsidP="00A13BCA">
      <w:pPr>
        <w:jc w:val="both"/>
        <w:outlineLvl w:val="0"/>
        <w:rPr>
          <w:rFonts w:ascii="Times" w:hAnsi="Times" w:cs="Times New Roman"/>
          <w:sz w:val="20"/>
          <w:szCs w:val="20"/>
        </w:rPr>
      </w:pPr>
      <w:r w:rsidRPr="00260C08">
        <w:rPr>
          <w:rFonts w:ascii="Cambria" w:hAnsi="Cambria" w:cs="Times New Roman"/>
          <w:color w:val="000000"/>
        </w:rPr>
        <w:t>Segrest, Mab. 2001. “The Souls of White Folks.” T</w:t>
      </w:r>
      <w:r w:rsidRPr="00260C08">
        <w:rPr>
          <w:rFonts w:ascii="Cambria" w:hAnsi="Cambria" w:cs="Times New Roman"/>
          <w:i/>
          <w:iCs/>
          <w:color w:val="000000"/>
        </w:rPr>
        <w:t>he Making and Unmaking of</w:t>
      </w:r>
    </w:p>
    <w:p w14:paraId="2649E44A"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Whiteness (Duke University Press). </w:t>
      </w:r>
      <w:r w:rsidRPr="00260C08">
        <w:rPr>
          <w:rFonts w:ascii="Cambria" w:hAnsi="Cambria" w:cs="Times New Roman"/>
          <w:color w:val="000000"/>
        </w:rPr>
        <w:t>43-71.</w:t>
      </w:r>
    </w:p>
    <w:p w14:paraId="7BC7B4D5" w14:textId="77777777" w:rsidR="00A13BCA" w:rsidRPr="00260C08" w:rsidRDefault="00A13BCA" w:rsidP="00A13BCA">
      <w:pPr>
        <w:rPr>
          <w:rFonts w:ascii="Times" w:eastAsia="Times New Roman" w:hAnsi="Times" w:cs="Times New Roman"/>
          <w:sz w:val="20"/>
          <w:szCs w:val="20"/>
        </w:rPr>
      </w:pPr>
    </w:p>
    <w:p w14:paraId="37715A4C"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Shivji, Issa G. 2007. </w:t>
      </w:r>
      <w:r w:rsidRPr="00260C08">
        <w:rPr>
          <w:rFonts w:ascii="Cambria" w:hAnsi="Cambria" w:cs="Times New Roman"/>
          <w:i/>
          <w:iCs/>
          <w:color w:val="000000"/>
        </w:rPr>
        <w:t>Silences in NGO Discourse: The Role and Future of NGOs in Africa.</w:t>
      </w:r>
    </w:p>
    <w:p w14:paraId="12A1E676"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Fahmu- Networks for Social Justice. Nairobi and Oxford.</w:t>
      </w:r>
    </w:p>
    <w:p w14:paraId="6812EFF7" w14:textId="77777777" w:rsidR="00A13BCA" w:rsidRPr="00260C08" w:rsidRDefault="00A13BCA" w:rsidP="00A13BCA">
      <w:pPr>
        <w:rPr>
          <w:rFonts w:ascii="Times" w:eastAsia="Times New Roman" w:hAnsi="Times" w:cs="Times New Roman"/>
          <w:sz w:val="20"/>
          <w:szCs w:val="20"/>
        </w:rPr>
      </w:pPr>
    </w:p>
    <w:p w14:paraId="398CD24A"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van de Walle, Nicholas. 2001. </w:t>
      </w:r>
      <w:r w:rsidRPr="00260C08">
        <w:rPr>
          <w:rFonts w:ascii="Cambria" w:hAnsi="Cambria" w:cs="Times New Roman"/>
          <w:i/>
          <w:iCs/>
          <w:color w:val="000000"/>
        </w:rPr>
        <w:t>African Economics and the Politics of Permanent Crisis,</w:t>
      </w:r>
    </w:p>
    <w:p w14:paraId="6A6C2883"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1979-1999. </w:t>
      </w:r>
      <w:r w:rsidRPr="00260C08">
        <w:rPr>
          <w:rFonts w:ascii="Cambria" w:hAnsi="Cambria" w:cs="Times New Roman"/>
          <w:color w:val="000000"/>
        </w:rPr>
        <w:t>Cambridge University Press. New York.</w:t>
      </w:r>
    </w:p>
    <w:p w14:paraId="525B1C4E" w14:textId="77777777" w:rsidR="00A13BCA" w:rsidRPr="00260C08" w:rsidRDefault="00A13BCA" w:rsidP="00A13BCA">
      <w:pPr>
        <w:rPr>
          <w:rFonts w:ascii="Times" w:eastAsia="Times New Roman" w:hAnsi="Times" w:cs="Times New Roman"/>
          <w:sz w:val="20"/>
          <w:szCs w:val="20"/>
        </w:rPr>
      </w:pPr>
    </w:p>
    <w:p w14:paraId="0C59B9B3" w14:textId="77777777" w:rsidR="00A13BCA" w:rsidRDefault="00A13BCA" w:rsidP="00A13BCA">
      <w:pPr>
        <w:jc w:val="both"/>
        <w:rPr>
          <w:rFonts w:ascii="Cambria" w:hAnsi="Cambria" w:cs="Times New Roman"/>
          <w:color w:val="000000"/>
        </w:rPr>
      </w:pPr>
      <w:r>
        <w:rPr>
          <w:rFonts w:ascii="Cambria" w:hAnsi="Cambria" w:cs="Times New Roman"/>
          <w:color w:val="000000"/>
        </w:rPr>
        <w:t>Wander, Phillip C., Judith N. Martin, and Thomas K. Nakayama. 2015. “The Roots of</w:t>
      </w:r>
    </w:p>
    <w:p w14:paraId="6935C7F0" w14:textId="77777777" w:rsidR="00A13BCA" w:rsidRDefault="00A13BCA" w:rsidP="00A13BCA">
      <w:pPr>
        <w:ind w:firstLine="720"/>
        <w:jc w:val="both"/>
        <w:rPr>
          <w:rFonts w:ascii="Cambria" w:hAnsi="Cambria" w:cs="Times New Roman"/>
          <w:i/>
          <w:color w:val="000000"/>
        </w:rPr>
      </w:pPr>
      <w:r>
        <w:rPr>
          <w:rFonts w:ascii="Cambria" w:hAnsi="Cambria" w:cs="Times New Roman"/>
          <w:color w:val="000000"/>
        </w:rPr>
        <w:t xml:space="preserve">Racial Classification.” </w:t>
      </w:r>
      <w:r>
        <w:rPr>
          <w:rFonts w:ascii="Cambria" w:hAnsi="Cambria" w:cs="Times New Roman"/>
          <w:i/>
          <w:color w:val="000000"/>
        </w:rPr>
        <w:t>White Privilege: Essential Readings on the Other Side of</w:t>
      </w:r>
    </w:p>
    <w:p w14:paraId="4F444011" w14:textId="77777777" w:rsidR="00A13BCA" w:rsidRDefault="00A13BCA" w:rsidP="00A13BCA">
      <w:pPr>
        <w:ind w:firstLine="720"/>
        <w:jc w:val="both"/>
        <w:rPr>
          <w:rFonts w:ascii="Cambria" w:hAnsi="Cambria" w:cs="Times New Roman"/>
          <w:color w:val="000000"/>
        </w:rPr>
      </w:pPr>
      <w:r>
        <w:rPr>
          <w:rFonts w:ascii="Cambria" w:hAnsi="Cambria" w:cs="Times New Roman"/>
          <w:i/>
          <w:color w:val="000000"/>
        </w:rPr>
        <w:t xml:space="preserve">Racism. </w:t>
      </w:r>
      <w:r>
        <w:rPr>
          <w:rFonts w:ascii="Cambria" w:hAnsi="Cambria" w:cs="Times New Roman"/>
          <w:color w:val="000000"/>
        </w:rPr>
        <w:t>5</w:t>
      </w:r>
      <w:r w:rsidRPr="00631861">
        <w:rPr>
          <w:rFonts w:ascii="Cambria" w:hAnsi="Cambria" w:cs="Times New Roman"/>
          <w:color w:val="000000"/>
          <w:vertAlign w:val="superscript"/>
        </w:rPr>
        <w:t>th</w:t>
      </w:r>
      <w:r>
        <w:rPr>
          <w:rFonts w:ascii="Cambria" w:hAnsi="Cambria" w:cs="Times New Roman"/>
          <w:color w:val="000000"/>
        </w:rPr>
        <w:t>. Edition. Edited by Paula S. Rothenberg. Worth Publishers. New</w:t>
      </w:r>
    </w:p>
    <w:p w14:paraId="085AAC03" w14:textId="77777777" w:rsidR="00A13BCA" w:rsidRPr="00631861" w:rsidRDefault="00A13BCA" w:rsidP="00A13BCA">
      <w:pPr>
        <w:ind w:firstLine="720"/>
        <w:jc w:val="both"/>
        <w:rPr>
          <w:rFonts w:ascii="Cambria" w:hAnsi="Cambria" w:cs="Times New Roman"/>
          <w:color w:val="000000"/>
        </w:rPr>
      </w:pPr>
      <w:r>
        <w:rPr>
          <w:rFonts w:ascii="Cambria" w:hAnsi="Cambria" w:cs="Times New Roman"/>
          <w:color w:val="000000"/>
        </w:rPr>
        <w:t>York.</w:t>
      </w:r>
    </w:p>
    <w:p w14:paraId="1985AEC8" w14:textId="77777777" w:rsidR="00A13BCA" w:rsidRDefault="00A13BCA" w:rsidP="00A13BCA">
      <w:pPr>
        <w:jc w:val="both"/>
        <w:rPr>
          <w:rFonts w:ascii="Cambria" w:hAnsi="Cambria" w:cs="Times New Roman"/>
          <w:color w:val="000000"/>
        </w:rPr>
      </w:pPr>
    </w:p>
    <w:p w14:paraId="388EF145" w14:textId="043ADE54" w:rsidR="00A13BCA" w:rsidRPr="009B3570" w:rsidRDefault="00A13BCA" w:rsidP="00A13BCA">
      <w:pPr>
        <w:jc w:val="both"/>
        <w:rPr>
          <w:rFonts w:ascii="Cambria" w:hAnsi="Cambria" w:cs="Times New Roman"/>
          <w:color w:val="000000"/>
        </w:rPr>
      </w:pPr>
      <w:r w:rsidRPr="00260C08">
        <w:rPr>
          <w:rFonts w:ascii="Cambria" w:hAnsi="Cambria" w:cs="Times New Roman"/>
          <w:color w:val="000000"/>
        </w:rPr>
        <w:t xml:space="preserve">Weheliye, Alexander G. 2014. </w:t>
      </w:r>
      <w:r w:rsidRPr="00260C08">
        <w:rPr>
          <w:rFonts w:ascii="Cambria" w:hAnsi="Cambria" w:cs="Times New Roman"/>
          <w:i/>
          <w:iCs/>
          <w:color w:val="000000"/>
        </w:rPr>
        <w:t>Habeas Viscus: Racializing Assemblages, Biopolitics,</w:t>
      </w:r>
    </w:p>
    <w:p w14:paraId="5ECAA9E6"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i/>
          <w:iCs/>
          <w:color w:val="000000"/>
        </w:rPr>
        <w:t xml:space="preserve">and Black Feminist Theories of the Human. </w:t>
      </w:r>
      <w:r w:rsidRPr="00260C08">
        <w:rPr>
          <w:rFonts w:ascii="Cambria" w:hAnsi="Cambria" w:cs="Times New Roman"/>
          <w:color w:val="000000"/>
        </w:rPr>
        <w:t>Duke University Press. Durham.</w:t>
      </w:r>
    </w:p>
    <w:p w14:paraId="1FE4C17C" w14:textId="77777777" w:rsidR="00A13BCA" w:rsidRPr="00260C08" w:rsidRDefault="00A13BCA" w:rsidP="00A13BCA">
      <w:pPr>
        <w:rPr>
          <w:rFonts w:ascii="Times" w:eastAsia="Times New Roman" w:hAnsi="Times" w:cs="Times New Roman"/>
          <w:sz w:val="20"/>
          <w:szCs w:val="20"/>
        </w:rPr>
      </w:pPr>
    </w:p>
    <w:p w14:paraId="25DF7F3A" w14:textId="77777777" w:rsidR="00A13BCA" w:rsidRPr="00260C08" w:rsidRDefault="00A13BCA" w:rsidP="00A13BCA">
      <w:pPr>
        <w:jc w:val="both"/>
        <w:rPr>
          <w:rFonts w:ascii="Times" w:hAnsi="Times" w:cs="Times New Roman"/>
          <w:sz w:val="20"/>
          <w:szCs w:val="20"/>
        </w:rPr>
      </w:pPr>
      <w:r w:rsidRPr="00260C08">
        <w:rPr>
          <w:rFonts w:ascii="Cambria" w:hAnsi="Cambria" w:cs="Times New Roman"/>
          <w:color w:val="000000"/>
        </w:rPr>
        <w:t xml:space="preserve">White, Sarah. 2002. “Thinking race, thinking development.” </w:t>
      </w:r>
      <w:r w:rsidRPr="00260C08">
        <w:rPr>
          <w:rFonts w:ascii="Cambria" w:hAnsi="Cambria" w:cs="Times New Roman"/>
          <w:i/>
          <w:iCs/>
          <w:color w:val="000000"/>
        </w:rPr>
        <w:t>Third World Quarterly.</w:t>
      </w:r>
    </w:p>
    <w:p w14:paraId="0A208AFF" w14:textId="77777777" w:rsidR="00A13BCA" w:rsidRPr="00260C08" w:rsidRDefault="00A13BCA" w:rsidP="00A13BCA">
      <w:pPr>
        <w:ind w:firstLine="720"/>
        <w:jc w:val="both"/>
        <w:rPr>
          <w:rFonts w:ascii="Times" w:hAnsi="Times" w:cs="Times New Roman"/>
          <w:sz w:val="20"/>
          <w:szCs w:val="20"/>
        </w:rPr>
      </w:pPr>
      <w:r w:rsidRPr="00260C08">
        <w:rPr>
          <w:rFonts w:ascii="Cambria" w:hAnsi="Cambria" w:cs="Times New Roman"/>
          <w:color w:val="000000"/>
        </w:rPr>
        <w:t>23 (3): 407-419.</w:t>
      </w:r>
    </w:p>
    <w:p w14:paraId="1D811196" w14:textId="77777777" w:rsidR="00A13BCA" w:rsidRPr="00260C08" w:rsidRDefault="00A13BCA" w:rsidP="00A13BCA">
      <w:pPr>
        <w:spacing w:after="240"/>
        <w:rPr>
          <w:rFonts w:ascii="Times" w:eastAsia="Times New Roman" w:hAnsi="Times" w:cs="Times New Roman"/>
          <w:sz w:val="20"/>
          <w:szCs w:val="20"/>
        </w:rPr>
      </w:pPr>
      <w:r w:rsidRPr="00260C08">
        <w:rPr>
          <w:rFonts w:ascii="Times" w:eastAsia="Times New Roman" w:hAnsi="Times" w:cs="Times New Roman"/>
          <w:sz w:val="20"/>
          <w:szCs w:val="20"/>
        </w:rPr>
        <w:br/>
      </w:r>
      <w:r w:rsidRPr="00260C08">
        <w:rPr>
          <w:rFonts w:ascii="Times" w:eastAsia="Times New Roman" w:hAnsi="Times" w:cs="Times New Roman"/>
          <w:sz w:val="20"/>
          <w:szCs w:val="20"/>
        </w:rPr>
        <w:br/>
      </w:r>
      <w:r w:rsidRPr="00260C08">
        <w:rPr>
          <w:rFonts w:ascii="Times" w:eastAsia="Times New Roman" w:hAnsi="Times" w:cs="Times New Roman"/>
          <w:sz w:val="20"/>
          <w:szCs w:val="20"/>
        </w:rPr>
        <w:br/>
      </w:r>
      <w:r w:rsidRPr="00260C08">
        <w:rPr>
          <w:rFonts w:ascii="Times" w:eastAsia="Times New Roman" w:hAnsi="Times" w:cs="Times New Roman"/>
          <w:sz w:val="20"/>
          <w:szCs w:val="20"/>
        </w:rPr>
        <w:br/>
      </w:r>
      <w:r w:rsidRPr="00260C08">
        <w:rPr>
          <w:rFonts w:ascii="Times" w:eastAsia="Times New Roman" w:hAnsi="Times" w:cs="Times New Roman"/>
          <w:sz w:val="20"/>
          <w:szCs w:val="20"/>
        </w:rPr>
        <w:br/>
      </w:r>
    </w:p>
    <w:p w14:paraId="7B8C5CC3" w14:textId="77777777" w:rsidR="00A13BCA" w:rsidRDefault="00A13BCA" w:rsidP="00A13BCA"/>
    <w:p w14:paraId="52CFAAA9" w14:textId="77777777" w:rsidR="00A13BCA" w:rsidRDefault="00A13BCA" w:rsidP="00A13BCA"/>
    <w:p w14:paraId="03D2FF1F" w14:textId="77777777" w:rsidR="00A13BCA" w:rsidRDefault="00A13BCA" w:rsidP="00A13BCA"/>
    <w:p w14:paraId="5092070D" w14:textId="77777777" w:rsidR="00A13BCA" w:rsidRDefault="00A13BCA" w:rsidP="00A13BCA"/>
    <w:p w14:paraId="0D255FCF" w14:textId="77777777" w:rsidR="00A13BCA" w:rsidRDefault="00A13BCA" w:rsidP="00A13BCA"/>
    <w:p w14:paraId="6DD932C2" w14:textId="77777777" w:rsidR="00A13BCA" w:rsidRDefault="00A13BCA" w:rsidP="00A13BCA"/>
    <w:p w14:paraId="407D1CE9" w14:textId="77777777" w:rsidR="00A13BCA" w:rsidRDefault="00A13BCA" w:rsidP="00A13BCA"/>
    <w:p w14:paraId="1ACAE7CB" w14:textId="77777777" w:rsidR="00A13BCA" w:rsidRDefault="00A13BCA" w:rsidP="00A13BCA"/>
    <w:p w14:paraId="752B25B8" w14:textId="77777777" w:rsidR="00A13BCA" w:rsidRDefault="00A13BCA" w:rsidP="00A13BCA"/>
    <w:p w14:paraId="1352EEEB" w14:textId="77777777" w:rsidR="00A13BCA" w:rsidRDefault="00A13BCA" w:rsidP="00A13BCA"/>
    <w:p w14:paraId="6FA47693" w14:textId="77777777" w:rsidR="00A13BCA" w:rsidRDefault="00A13BCA" w:rsidP="00A13BCA"/>
    <w:p w14:paraId="1365D101" w14:textId="77777777" w:rsidR="00A13BCA" w:rsidRDefault="00A13BCA" w:rsidP="00A13BCA"/>
    <w:p w14:paraId="440FC08C" w14:textId="77777777" w:rsidR="00A13BCA" w:rsidRDefault="00A13BCA" w:rsidP="00A13BCA"/>
    <w:p w14:paraId="2B5A82A4" w14:textId="77777777" w:rsidR="00A13BCA" w:rsidRDefault="00A13BCA" w:rsidP="00A13BCA"/>
    <w:p w14:paraId="4A52A7DE" w14:textId="77777777" w:rsidR="00A13BCA" w:rsidRDefault="00A13BCA" w:rsidP="00A13BCA"/>
    <w:p w14:paraId="5FFEC4C4" w14:textId="77777777" w:rsidR="00A13BCA" w:rsidRDefault="00A13BCA" w:rsidP="00A13BCA"/>
    <w:p w14:paraId="4BCF7A3B" w14:textId="77777777" w:rsidR="00A13BCA" w:rsidRDefault="00A13BCA" w:rsidP="00A13BCA"/>
    <w:p w14:paraId="7190F9E7" w14:textId="77777777" w:rsidR="00A13BCA" w:rsidRDefault="00A13BCA" w:rsidP="00A13BCA"/>
    <w:p w14:paraId="61D01644" w14:textId="77777777" w:rsidR="00A13BCA" w:rsidRDefault="00A13BCA" w:rsidP="00A13BCA"/>
    <w:p w14:paraId="06F31895" w14:textId="77777777" w:rsidR="00A13BCA" w:rsidRDefault="00A13BCA" w:rsidP="00A13BCA"/>
    <w:p w14:paraId="3702B27E" w14:textId="77777777" w:rsidR="00A13BCA" w:rsidRDefault="00A13BCA" w:rsidP="00A13BCA"/>
    <w:p w14:paraId="7D86659C" w14:textId="77777777" w:rsidR="00A13BCA" w:rsidRDefault="00A13BCA" w:rsidP="00A13BCA"/>
    <w:p w14:paraId="27F509B5" w14:textId="77777777" w:rsidR="00A13BCA" w:rsidRDefault="00A13BCA" w:rsidP="00A13BCA"/>
    <w:p w14:paraId="7E823E4A" w14:textId="77777777" w:rsidR="00A13BCA" w:rsidRDefault="00A13BCA" w:rsidP="00A13BCA"/>
    <w:p w14:paraId="659C9F68" w14:textId="77777777" w:rsidR="00A13BCA" w:rsidRDefault="00A13BCA" w:rsidP="00A13BCA"/>
    <w:p w14:paraId="449C42CE" w14:textId="77777777" w:rsidR="00A13BCA" w:rsidRDefault="00A13BCA" w:rsidP="00A13BCA"/>
    <w:p w14:paraId="39BBB380" w14:textId="77777777" w:rsidR="00A13BCA" w:rsidRDefault="00A13BCA" w:rsidP="00A13BCA">
      <w:pPr>
        <w:rPr>
          <w:i/>
        </w:rPr>
      </w:pPr>
      <w:r>
        <w:rPr>
          <w:i/>
        </w:rPr>
        <w:lastRenderedPageBreak/>
        <w:t>I have acted with honesty and integrity in producing this work and am unaware of anyone who has not.</w:t>
      </w:r>
    </w:p>
    <w:p w14:paraId="70E20718" w14:textId="77777777" w:rsidR="00F4651E" w:rsidRDefault="00A13BCA" w:rsidP="00A13BCA">
      <w:r>
        <w:rPr>
          <w:i/>
        </w:rPr>
        <w:t>--Jennifer E O’Neal</w:t>
      </w:r>
    </w:p>
    <w:sectPr w:rsidR="00F4651E" w:rsidSect="0093301D">
      <w:footerReference w:type="even" r:id="rId10"/>
      <w:footerReference w:type="default" r:id="rId11"/>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B40D50" w14:textId="77777777" w:rsidR="00933198" w:rsidRDefault="00933198" w:rsidP="00A644A2">
      <w:r>
        <w:separator/>
      </w:r>
    </w:p>
  </w:endnote>
  <w:endnote w:type="continuationSeparator" w:id="0">
    <w:p w14:paraId="1244EF6A" w14:textId="77777777" w:rsidR="00933198" w:rsidRDefault="00933198" w:rsidP="00A644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E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Georgia">
    <w:panose1 w:val="02040502050405020303"/>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1A6AAB" w14:textId="77777777" w:rsidR="00933198" w:rsidRDefault="00933198" w:rsidP="007D45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737B0240" w14:textId="77777777" w:rsidR="00933198" w:rsidRDefault="00933198" w:rsidP="0093301D">
    <w:pPr>
      <w:pStyle w:val="Footer"/>
      <w:ind w:right="360"/>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0DBDFD" w14:textId="77777777" w:rsidR="00933198" w:rsidRDefault="00933198" w:rsidP="007D459D">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384E0F">
      <w:rPr>
        <w:rStyle w:val="PageNumber"/>
        <w:noProof/>
      </w:rPr>
      <w:t>34</w:t>
    </w:r>
    <w:r>
      <w:rPr>
        <w:rStyle w:val="PageNumber"/>
      </w:rPr>
      <w:fldChar w:fldCharType="end"/>
    </w:r>
  </w:p>
  <w:p w14:paraId="753E682D" w14:textId="77777777" w:rsidR="00933198" w:rsidRDefault="00933198" w:rsidP="0093301D">
    <w:pPr>
      <w:pStyle w:val="Footer"/>
      <w:ind w:right="360"/>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CC7753B" w14:textId="77777777" w:rsidR="00933198" w:rsidRDefault="00933198" w:rsidP="00A644A2">
      <w:r>
        <w:separator/>
      </w:r>
    </w:p>
  </w:footnote>
  <w:footnote w:type="continuationSeparator" w:id="0">
    <w:p w14:paraId="5EB35F2E" w14:textId="77777777" w:rsidR="00933198" w:rsidRDefault="00933198" w:rsidP="00A644A2">
      <w:r>
        <w:continuationSeparator/>
      </w:r>
    </w:p>
  </w:footnote>
  <w:footnote w:id="1">
    <w:p w14:paraId="3E6F1EED" w14:textId="77777777" w:rsidR="00933198" w:rsidRPr="000C676D" w:rsidRDefault="00933198">
      <w:pPr>
        <w:pStyle w:val="FootnoteText"/>
        <w:rPr>
          <w:sz w:val="20"/>
          <w:szCs w:val="20"/>
        </w:rPr>
      </w:pPr>
      <w:r>
        <w:rPr>
          <w:rStyle w:val="FootnoteReference"/>
        </w:rPr>
        <w:footnoteRef/>
      </w:r>
      <w:r>
        <w:t xml:space="preserve"> </w:t>
      </w:r>
      <w:r w:rsidRPr="000C676D">
        <w:rPr>
          <w:sz w:val="20"/>
          <w:szCs w:val="20"/>
        </w:rPr>
        <w:t>“Voluntourism” and “voluntourist” are combinations of “volunteer” and “tourism”/”tourist,” the idea being that tourists can participate in charitable activities while traveling or vacationing.</w:t>
      </w:r>
    </w:p>
  </w:footnote>
  <w:footnote w:id="2">
    <w:p w14:paraId="48024FB3" w14:textId="77777777" w:rsidR="00933198" w:rsidRDefault="00933198">
      <w:pPr>
        <w:pStyle w:val="FootnoteText"/>
      </w:pPr>
      <w:r w:rsidRPr="000C676D">
        <w:rPr>
          <w:rStyle w:val="FootnoteReference"/>
          <w:sz w:val="20"/>
          <w:szCs w:val="20"/>
        </w:rPr>
        <w:footnoteRef/>
      </w:r>
      <w:r w:rsidRPr="000C676D">
        <w:rPr>
          <w:sz w:val="20"/>
          <w:szCs w:val="20"/>
        </w:rPr>
        <w:t xml:space="preserve"> In full recognition of the emotional charge the word “ghetto” has, I am choosing to use it here as this was the word that both the residents of this area and Terry called the Banda-Acholi Quarters or the Banda-Acholi Ghetto. This particular area was a</w:t>
      </w:r>
      <w:r>
        <w:t xml:space="preserve"> </w:t>
      </w:r>
      <w:r w:rsidRPr="000C676D">
        <w:rPr>
          <w:sz w:val="20"/>
          <w:szCs w:val="20"/>
        </w:rPr>
        <w:t>government-owned plot of land on the outskirts of Kampala that thousands of internally-displaced Ugandans had claimed squatter rights to over the years and had built up into a densely populated permanent residence.</w:t>
      </w:r>
    </w:p>
  </w:footnote>
  <w:footnote w:id="3">
    <w:p w14:paraId="1BB86B8F" w14:textId="77777777" w:rsidR="00933198" w:rsidRDefault="00933198">
      <w:pPr>
        <w:pStyle w:val="FootnoteText"/>
      </w:pPr>
      <w:r>
        <w:rPr>
          <w:rStyle w:val="FootnoteReference"/>
        </w:rPr>
        <w:footnoteRef/>
      </w:r>
      <w:r>
        <w:t xml:space="preserve"> </w:t>
      </w:r>
      <w:r w:rsidRPr="00A644A2">
        <w:rPr>
          <w:sz w:val="20"/>
          <w:szCs w:val="20"/>
        </w:rPr>
        <w:t>Although I searched for a definition and translation of “bungwe” I have been unsuccessful in my quest to find a source other than from the Malawian who translated for me.</w:t>
      </w:r>
    </w:p>
  </w:footnote>
  <w:footnote w:id="4">
    <w:p w14:paraId="6683A750" w14:textId="5FB72DCB" w:rsidR="00933198" w:rsidRDefault="00933198">
      <w:pPr>
        <w:pStyle w:val="FootnoteText"/>
      </w:pPr>
      <w:r>
        <w:rPr>
          <w:rStyle w:val="FootnoteReference"/>
        </w:rPr>
        <w:footnoteRef/>
      </w:r>
      <w:r>
        <w:t xml:space="preserve"> </w:t>
      </w:r>
      <w:r w:rsidRPr="00B57081">
        <w:rPr>
          <w:sz w:val="20"/>
          <w:szCs w:val="20"/>
        </w:rPr>
        <w:t>For the purpose of this paper, I will not be going into an analysis of where white Africans, especially, say, in South Africa and their NGOs fit into a discussion about race in NGOs in Africa. This does not mean they their role should be discredited or that this is not a topic ripe for analysis. Rather, my decision to not include this subject is a matter of space and time, not of importance, relevance, or credibility.</w:t>
      </w:r>
    </w:p>
  </w:footnote>
  <w:footnote w:id="5">
    <w:p w14:paraId="0D030526" w14:textId="77DA5622" w:rsidR="00933198" w:rsidRDefault="00933198">
      <w:pPr>
        <w:pStyle w:val="FootnoteText"/>
      </w:pPr>
      <w:r>
        <w:rPr>
          <w:rStyle w:val="FootnoteReference"/>
        </w:rPr>
        <w:footnoteRef/>
      </w:r>
      <w:r>
        <w:t xml:space="preserve"> “Azungu,” “mzungu,” “chizungu,” and a variety of other iterations is a word that is used in many east and south African languages. The term originated in the Bantu language that roughly translates to mean “foreigner” or “white person.” This term is in itself a subject worthy of much more discussion that I can give it service here, especially when considering the implications of racial productions in sub-Saharan Africa.</w:t>
      </w:r>
    </w:p>
  </w:footnote>
  <w:footnote w:id="6">
    <w:p w14:paraId="1D6CB6CF" w14:textId="6E988C66" w:rsidR="00933198" w:rsidRPr="0033150B" w:rsidRDefault="00933198">
      <w:pPr>
        <w:pStyle w:val="FootnoteText"/>
        <w:rPr>
          <w:sz w:val="20"/>
          <w:szCs w:val="20"/>
        </w:rPr>
      </w:pPr>
      <w:r w:rsidRPr="0033150B">
        <w:rPr>
          <w:rStyle w:val="FootnoteReference"/>
          <w:sz w:val="20"/>
          <w:szCs w:val="20"/>
        </w:rPr>
        <w:footnoteRef/>
      </w:r>
      <w:r w:rsidRPr="0033150B">
        <w:rPr>
          <w:sz w:val="20"/>
          <w:szCs w:val="20"/>
        </w:rPr>
        <w:t xml:space="preserve"> Works of fiction are where some of the most vivid depictions of white-only spaces in colonial times can be found, for instance in George Orwell’s 1936 essay “Shooting an Elephant” or in </w:t>
      </w:r>
      <w:r>
        <w:rPr>
          <w:sz w:val="20"/>
          <w:szCs w:val="20"/>
        </w:rPr>
        <w:t>E. M. For</w:t>
      </w:r>
      <w:r w:rsidRPr="0033150B">
        <w:rPr>
          <w:sz w:val="20"/>
          <w:szCs w:val="20"/>
        </w:rPr>
        <w:t xml:space="preserve">ster’s 1924 novel </w:t>
      </w:r>
      <w:r w:rsidRPr="0033150B">
        <w:rPr>
          <w:i/>
          <w:sz w:val="20"/>
          <w:szCs w:val="20"/>
        </w:rPr>
        <w:t>A Passage to India.</w:t>
      </w:r>
      <w:r w:rsidRPr="0033150B">
        <w:rPr>
          <w:sz w:val="20"/>
          <w:szCs w:val="20"/>
        </w:rPr>
        <w:t xml:space="preserve"> </w:t>
      </w:r>
    </w:p>
  </w:footnote>
  <w:footnote w:id="7">
    <w:p w14:paraId="6D6510D4" w14:textId="34F41B91" w:rsidR="00933198" w:rsidRPr="00D205BF" w:rsidRDefault="00933198">
      <w:pPr>
        <w:pStyle w:val="FootnoteText"/>
        <w:rPr>
          <w:sz w:val="20"/>
          <w:szCs w:val="20"/>
        </w:rPr>
      </w:pPr>
      <w:r w:rsidRPr="00D205BF">
        <w:rPr>
          <w:rStyle w:val="FootnoteReference"/>
          <w:sz w:val="20"/>
          <w:szCs w:val="20"/>
        </w:rPr>
        <w:footnoteRef/>
      </w:r>
      <w:r w:rsidRPr="00D205BF">
        <w:rPr>
          <w:sz w:val="20"/>
          <w:szCs w:val="20"/>
        </w:rPr>
        <w:t xml:space="preserve"> Wealth and wealth distribution in Malawi and in other parts of sub-Saharan Africa has strong associations with witchcraft as well. This can be seen in this man mentioning the potential of being stoned by his neighbors, a behavior that is linked to the belief that someone has participating in cursing someone else or has had an involvement in dark magic. A good resource for delving deeper into this subject is </w:t>
      </w:r>
      <w:r w:rsidRPr="00D205BF">
        <w:rPr>
          <w:i/>
          <w:sz w:val="20"/>
          <w:szCs w:val="20"/>
        </w:rPr>
        <w:t xml:space="preserve">Witchcraft, Violence, and Democracy in South Africa </w:t>
      </w:r>
      <w:r w:rsidRPr="00D205BF">
        <w:rPr>
          <w:sz w:val="20"/>
          <w:szCs w:val="20"/>
        </w:rPr>
        <w:t>by Adam Ashforth.</w:t>
      </w:r>
    </w:p>
  </w:footnote>
  <w:footnote w:id="8">
    <w:p w14:paraId="1159BEEA" w14:textId="39577F2D" w:rsidR="00933198" w:rsidRPr="00D205BF" w:rsidRDefault="00933198">
      <w:pPr>
        <w:pStyle w:val="FootnoteText"/>
        <w:rPr>
          <w:sz w:val="20"/>
          <w:szCs w:val="20"/>
        </w:rPr>
      </w:pPr>
      <w:r w:rsidRPr="00D205BF">
        <w:rPr>
          <w:rStyle w:val="FootnoteReference"/>
          <w:sz w:val="20"/>
          <w:szCs w:val="20"/>
        </w:rPr>
        <w:footnoteRef/>
      </w:r>
      <w:r w:rsidRPr="00D205BF">
        <w:rPr>
          <w:sz w:val="20"/>
          <w:szCs w:val="20"/>
        </w:rPr>
        <w:t xml:space="preserve"> My understanding based on interviews with people who worked at the clinic was that this clinic, although it received some government money for a few specific services, was built and almost entirely run on foreign NGO money.</w:t>
      </w:r>
    </w:p>
  </w:footnote>
  <w:footnote w:id="9">
    <w:p w14:paraId="6E83D018" w14:textId="1628291B" w:rsidR="00933198" w:rsidRPr="00D205BF" w:rsidRDefault="00933198">
      <w:pPr>
        <w:pStyle w:val="FootnoteText"/>
        <w:rPr>
          <w:sz w:val="20"/>
          <w:szCs w:val="20"/>
        </w:rPr>
      </w:pPr>
      <w:r w:rsidRPr="00D205BF">
        <w:rPr>
          <w:rStyle w:val="FootnoteReference"/>
          <w:sz w:val="20"/>
          <w:szCs w:val="20"/>
        </w:rPr>
        <w:footnoteRef/>
      </w:r>
      <w:r w:rsidRPr="00D205BF">
        <w:rPr>
          <w:sz w:val="20"/>
          <w:szCs w:val="20"/>
        </w:rPr>
        <w:t xml:space="preserve"> It should be briefly noted that sometimes “partnerships” are required by a state or government entity. The relationships between government and non-profit organizations are complex and vary a significant amount based on location. For the purpose of this paper, I am primarily focused on “partnerships” between foreign NGOs and local people that are often spearheaded and propelled by the NGO.</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1"/>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13BCA"/>
    <w:rsid w:val="00053937"/>
    <w:rsid w:val="00076F20"/>
    <w:rsid w:val="000C676D"/>
    <w:rsid w:val="000F5506"/>
    <w:rsid w:val="00132E46"/>
    <w:rsid w:val="00192BD7"/>
    <w:rsid w:val="00215F83"/>
    <w:rsid w:val="002576A2"/>
    <w:rsid w:val="00282BDC"/>
    <w:rsid w:val="002B4630"/>
    <w:rsid w:val="00315BE4"/>
    <w:rsid w:val="003207C8"/>
    <w:rsid w:val="0033150B"/>
    <w:rsid w:val="00377400"/>
    <w:rsid w:val="00384E0F"/>
    <w:rsid w:val="003F04DC"/>
    <w:rsid w:val="003F4E48"/>
    <w:rsid w:val="00445A69"/>
    <w:rsid w:val="00482220"/>
    <w:rsid w:val="004F2B23"/>
    <w:rsid w:val="00536E92"/>
    <w:rsid w:val="00573C99"/>
    <w:rsid w:val="005A5164"/>
    <w:rsid w:val="005E2BBC"/>
    <w:rsid w:val="005F670D"/>
    <w:rsid w:val="006152E2"/>
    <w:rsid w:val="00616EA2"/>
    <w:rsid w:val="00651A4B"/>
    <w:rsid w:val="006532D2"/>
    <w:rsid w:val="006B492F"/>
    <w:rsid w:val="006C6E5D"/>
    <w:rsid w:val="00731F7B"/>
    <w:rsid w:val="007402EC"/>
    <w:rsid w:val="007B0B8D"/>
    <w:rsid w:val="007D459D"/>
    <w:rsid w:val="008E031F"/>
    <w:rsid w:val="009066AF"/>
    <w:rsid w:val="0093301D"/>
    <w:rsid w:val="00933198"/>
    <w:rsid w:val="009B3570"/>
    <w:rsid w:val="009C1A4B"/>
    <w:rsid w:val="009D4B20"/>
    <w:rsid w:val="00A02861"/>
    <w:rsid w:val="00A057EC"/>
    <w:rsid w:val="00A13BCA"/>
    <w:rsid w:val="00A644A2"/>
    <w:rsid w:val="00B262F0"/>
    <w:rsid w:val="00B53A9E"/>
    <w:rsid w:val="00B57081"/>
    <w:rsid w:val="00BD4654"/>
    <w:rsid w:val="00BD5C9B"/>
    <w:rsid w:val="00C50D9E"/>
    <w:rsid w:val="00C62C66"/>
    <w:rsid w:val="00C8115B"/>
    <w:rsid w:val="00D205BF"/>
    <w:rsid w:val="00D72FD4"/>
    <w:rsid w:val="00D84153"/>
    <w:rsid w:val="00DA195C"/>
    <w:rsid w:val="00DE4DC2"/>
    <w:rsid w:val="00E77B1D"/>
    <w:rsid w:val="00ED4018"/>
    <w:rsid w:val="00F35598"/>
    <w:rsid w:val="00F4651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032EC9F"/>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13BCA"/>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A13B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3BCA"/>
    <w:rPr>
      <w:rFonts w:ascii="Lucida Grande" w:hAnsi="Lucida Grande" w:cs="Lucida Grande"/>
      <w:sz w:val="18"/>
      <w:szCs w:val="18"/>
    </w:rPr>
  </w:style>
  <w:style w:type="paragraph" w:styleId="FootnoteText">
    <w:name w:val="footnote text"/>
    <w:basedOn w:val="Normal"/>
    <w:link w:val="FootnoteTextChar"/>
    <w:uiPriority w:val="99"/>
    <w:unhideWhenUsed/>
    <w:rsid w:val="00A644A2"/>
  </w:style>
  <w:style w:type="character" w:customStyle="1" w:styleId="FootnoteTextChar">
    <w:name w:val="Footnote Text Char"/>
    <w:basedOn w:val="DefaultParagraphFont"/>
    <w:link w:val="FootnoteText"/>
    <w:uiPriority w:val="99"/>
    <w:rsid w:val="00A644A2"/>
  </w:style>
  <w:style w:type="character" w:styleId="FootnoteReference">
    <w:name w:val="footnote reference"/>
    <w:basedOn w:val="DefaultParagraphFont"/>
    <w:uiPriority w:val="99"/>
    <w:unhideWhenUsed/>
    <w:rsid w:val="00A644A2"/>
    <w:rPr>
      <w:vertAlign w:val="superscript"/>
    </w:rPr>
  </w:style>
  <w:style w:type="paragraph" w:styleId="Footer">
    <w:name w:val="footer"/>
    <w:basedOn w:val="Normal"/>
    <w:link w:val="FooterChar"/>
    <w:uiPriority w:val="99"/>
    <w:unhideWhenUsed/>
    <w:rsid w:val="0093301D"/>
    <w:pPr>
      <w:tabs>
        <w:tab w:val="center" w:pos="4320"/>
        <w:tab w:val="right" w:pos="8640"/>
      </w:tabs>
    </w:pPr>
  </w:style>
  <w:style w:type="character" w:customStyle="1" w:styleId="FooterChar">
    <w:name w:val="Footer Char"/>
    <w:basedOn w:val="DefaultParagraphFont"/>
    <w:link w:val="Footer"/>
    <w:uiPriority w:val="99"/>
    <w:rsid w:val="0093301D"/>
  </w:style>
  <w:style w:type="character" w:styleId="PageNumber">
    <w:name w:val="page number"/>
    <w:basedOn w:val="DefaultParagraphFont"/>
    <w:uiPriority w:val="99"/>
    <w:semiHidden/>
    <w:unhideWhenUsed/>
    <w:rsid w:val="0093301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3BC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A13BCA"/>
    <w:pPr>
      <w:spacing w:after="200"/>
    </w:pPr>
    <w:rPr>
      <w:b/>
      <w:bCs/>
      <w:color w:val="4F81BD" w:themeColor="accent1"/>
      <w:sz w:val="18"/>
      <w:szCs w:val="18"/>
    </w:rPr>
  </w:style>
  <w:style w:type="paragraph" w:styleId="BalloonText">
    <w:name w:val="Balloon Text"/>
    <w:basedOn w:val="Normal"/>
    <w:link w:val="BalloonTextChar"/>
    <w:uiPriority w:val="99"/>
    <w:semiHidden/>
    <w:unhideWhenUsed/>
    <w:rsid w:val="00A13BC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13BCA"/>
    <w:rPr>
      <w:rFonts w:ascii="Lucida Grande" w:hAnsi="Lucida Grande" w:cs="Lucida Grande"/>
      <w:sz w:val="18"/>
      <w:szCs w:val="18"/>
    </w:rPr>
  </w:style>
  <w:style w:type="paragraph" w:styleId="FootnoteText">
    <w:name w:val="footnote text"/>
    <w:basedOn w:val="Normal"/>
    <w:link w:val="FootnoteTextChar"/>
    <w:uiPriority w:val="99"/>
    <w:unhideWhenUsed/>
    <w:rsid w:val="00A644A2"/>
  </w:style>
  <w:style w:type="character" w:customStyle="1" w:styleId="FootnoteTextChar">
    <w:name w:val="Footnote Text Char"/>
    <w:basedOn w:val="DefaultParagraphFont"/>
    <w:link w:val="FootnoteText"/>
    <w:uiPriority w:val="99"/>
    <w:rsid w:val="00A644A2"/>
  </w:style>
  <w:style w:type="character" w:styleId="FootnoteReference">
    <w:name w:val="footnote reference"/>
    <w:basedOn w:val="DefaultParagraphFont"/>
    <w:uiPriority w:val="99"/>
    <w:unhideWhenUsed/>
    <w:rsid w:val="00A644A2"/>
    <w:rPr>
      <w:vertAlign w:val="superscript"/>
    </w:rPr>
  </w:style>
  <w:style w:type="paragraph" w:styleId="Footer">
    <w:name w:val="footer"/>
    <w:basedOn w:val="Normal"/>
    <w:link w:val="FooterChar"/>
    <w:uiPriority w:val="99"/>
    <w:unhideWhenUsed/>
    <w:rsid w:val="0093301D"/>
    <w:pPr>
      <w:tabs>
        <w:tab w:val="center" w:pos="4320"/>
        <w:tab w:val="right" w:pos="8640"/>
      </w:tabs>
    </w:pPr>
  </w:style>
  <w:style w:type="character" w:customStyle="1" w:styleId="FooterChar">
    <w:name w:val="Footer Char"/>
    <w:basedOn w:val="DefaultParagraphFont"/>
    <w:link w:val="Footer"/>
    <w:uiPriority w:val="99"/>
    <w:rsid w:val="0093301D"/>
  </w:style>
  <w:style w:type="character" w:styleId="PageNumber">
    <w:name w:val="page number"/>
    <w:basedOn w:val="DefaultParagraphFont"/>
    <w:uiPriority w:val="99"/>
    <w:semiHidden/>
    <w:unhideWhenUsed/>
    <w:rsid w:val="0093301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footer" Target="footer2.xml"/><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image" Target="media/image2.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CE8977-4F3B-A14F-A932-E8C3012452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64</Pages>
  <Words>15665</Words>
  <Characters>89292</Characters>
  <Application>Microsoft Macintosh Word</Application>
  <DocSecurity>0</DocSecurity>
  <Lines>744</Lines>
  <Paragraphs>209</Paragraphs>
  <ScaleCrop>false</ScaleCrop>
  <Company/>
  <LinksUpToDate>false</LinksUpToDate>
  <CharactersWithSpaces>104748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 O'Neal</dc:creator>
  <cp:keywords/>
  <dc:description/>
  <cp:lastModifiedBy>Jen O'Neal</cp:lastModifiedBy>
  <cp:revision>2</cp:revision>
  <dcterms:created xsi:type="dcterms:W3CDTF">2016-06-28T16:24:00Z</dcterms:created>
  <dcterms:modified xsi:type="dcterms:W3CDTF">2016-06-28T16:24:00Z</dcterms:modified>
</cp:coreProperties>
</file>